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69FB" w14:textId="77777777" w:rsidR="00CB6873" w:rsidRPr="003A0AD4" w:rsidRDefault="00CB6873" w:rsidP="00CB6873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CONVENTION POUR LA SAUVEGARDE DU</w:t>
      </w:r>
      <w:r>
        <w:t xml:space="preserve"> </w:t>
      </w:r>
      <w:r>
        <w:br/>
      </w:r>
      <w:r>
        <w:rPr>
          <w:rFonts w:ascii="Arial" w:hAnsi="Arial"/>
          <w:b/>
          <w:sz w:val="22"/>
        </w:rPr>
        <w:t>PATRIMOINE CULTUREL IMMATÉRIEL</w:t>
      </w:r>
    </w:p>
    <w:p w14:paraId="39DCA7B6" w14:textId="77777777" w:rsidR="00CB6873" w:rsidRPr="00293C60" w:rsidRDefault="00CB6873" w:rsidP="00CB6873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COMITÉ INTERGOUVERNEMENTAL DE SAUVEGARDE </w:t>
      </w:r>
      <w:r>
        <w:rPr>
          <w:rFonts w:ascii="Arial" w:hAnsi="Arial"/>
          <w:b/>
          <w:sz w:val="22"/>
          <w:szCs w:val="22"/>
        </w:rPr>
        <w:br/>
        <w:t>DU PATRIMOINE CULTUREL IMMATÉRIEL</w:t>
      </w:r>
    </w:p>
    <w:p w14:paraId="611ACFAD" w14:textId="7898A339" w:rsidR="00CB6873" w:rsidRPr="00C16DFA" w:rsidRDefault="00CB6873" w:rsidP="00CB6873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Consultation du Bureau par voie électronique</w:t>
      </w:r>
      <w:r>
        <w:rPr>
          <w:rFonts w:ascii="Arial" w:hAnsi="Arial"/>
          <w:b/>
          <w:sz w:val="22"/>
          <w:szCs w:val="22"/>
        </w:rPr>
        <w:br/>
        <w:t xml:space="preserve">27 juillet </w:t>
      </w:r>
      <w:r w:rsidR="003614C4">
        <w:rPr>
          <w:rFonts w:ascii="Arial" w:hAnsi="Arial"/>
          <w:b/>
          <w:sz w:val="22"/>
          <w:szCs w:val="22"/>
        </w:rPr>
        <w:t>–</w:t>
      </w:r>
      <w:r>
        <w:rPr>
          <w:rFonts w:ascii="Arial" w:hAnsi="Arial"/>
          <w:b/>
          <w:sz w:val="22"/>
          <w:szCs w:val="22"/>
        </w:rPr>
        <w:t xml:space="preserve"> 7 août 2020</w:t>
      </w:r>
    </w:p>
    <w:p w14:paraId="5C9E0287" w14:textId="77777777" w:rsidR="00CB6873" w:rsidRPr="003A0AD4" w:rsidRDefault="00CB6873" w:rsidP="00CB6873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Point 1 :</w:t>
      </w:r>
    </w:p>
    <w:p w14:paraId="34D3D75A" w14:textId="77777777" w:rsidR="00CB6873" w:rsidRPr="00414643" w:rsidRDefault="00CB6873" w:rsidP="00CB6873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Changement de dates et du lieu de la quinzième session du Comité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CB6873" w:rsidRPr="003A0AD4" w14:paraId="219193F7" w14:textId="77777777" w:rsidTr="00ED77C8">
        <w:trPr>
          <w:jc w:val="center"/>
        </w:trPr>
        <w:tc>
          <w:tcPr>
            <w:tcW w:w="5670" w:type="dxa"/>
            <w:vAlign w:val="center"/>
          </w:tcPr>
          <w:p w14:paraId="3DF95729" w14:textId="77777777" w:rsidR="00CB6873" w:rsidRPr="003A0AD4" w:rsidRDefault="00CB6873" w:rsidP="00ED77C8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Décision requise : </w:t>
            </w:r>
            <w:r>
              <w:rPr>
                <w:rFonts w:ascii="Arial" w:hAnsi="Arial"/>
                <w:sz w:val="22"/>
              </w:rPr>
              <w:t>paragraphe 4</w:t>
            </w:r>
          </w:p>
        </w:tc>
      </w:tr>
    </w:tbl>
    <w:p w14:paraId="68E63CED" w14:textId="77777777" w:rsidR="00CB6873" w:rsidRDefault="00CB6873" w:rsidP="00CB6873">
      <w:pPr>
        <w:pStyle w:val="Sansinterligne2"/>
        <w:spacing w:before="1200"/>
        <w:jc w:val="center"/>
      </w:pPr>
    </w:p>
    <w:p w14:paraId="63BC33E6" w14:textId="77777777" w:rsidR="00CB6873" w:rsidRDefault="00CB6873">
      <w:pPr>
        <w:spacing w:after="160" w:line="259" w:lineRule="auto"/>
      </w:pPr>
      <w:r>
        <w:br w:type="page"/>
      </w:r>
    </w:p>
    <w:p w14:paraId="461FFCA9" w14:textId="77777777" w:rsidR="00D439C2" w:rsidRPr="00C32B96" w:rsidRDefault="00C32B96" w:rsidP="00546A6E">
      <w:pPr>
        <w:pStyle w:val="Sansinterligne2"/>
        <w:numPr>
          <w:ilvl w:val="0"/>
          <w:numId w:val="1"/>
        </w:numPr>
        <w:tabs>
          <w:tab w:val="left" w:pos="525"/>
        </w:tabs>
        <w:spacing w:after="120"/>
        <w:ind w:left="547" w:hanging="547"/>
        <w:jc w:val="both"/>
      </w:pPr>
      <w:r w:rsidRPr="00546A6E">
        <w:rPr>
          <w:rFonts w:ascii="Arial" w:hAnsi="Arial"/>
          <w:snapToGrid w:val="0"/>
          <w:sz w:val="22"/>
          <w:lang w:eastAsia="en-US"/>
        </w:rPr>
        <w:lastRenderedPageBreak/>
        <w:t>À sa quatorzième session</w:t>
      </w:r>
      <w:r w:rsidR="00546A6E" w:rsidRPr="00546A6E">
        <w:rPr>
          <w:rFonts w:ascii="Arial" w:hAnsi="Arial"/>
          <w:snapToGrid w:val="0"/>
          <w:sz w:val="22"/>
          <w:lang w:eastAsia="en-US"/>
        </w:rPr>
        <w:t>,</w:t>
      </w:r>
      <w:r w:rsidRPr="00546A6E">
        <w:rPr>
          <w:rFonts w:ascii="Arial" w:hAnsi="Arial"/>
          <w:snapToGrid w:val="0"/>
          <w:sz w:val="22"/>
          <w:lang w:eastAsia="en-US"/>
        </w:rPr>
        <w:t xml:space="preserve"> par sa </w:t>
      </w:r>
      <w:hyperlink r:id="rId7" w:history="1">
        <w:r w:rsidRPr="00546A6E">
          <w:rPr>
            <w:rStyle w:val="Hyperlink"/>
            <w:rFonts w:ascii="Arial" w:hAnsi="Arial"/>
            <w:snapToGrid w:val="0"/>
            <w:sz w:val="22"/>
            <w:lang w:eastAsia="en-US"/>
          </w:rPr>
          <w:t>décision 14. COM 20</w:t>
        </w:r>
      </w:hyperlink>
      <w:r w:rsidRPr="00546A6E">
        <w:rPr>
          <w:rFonts w:ascii="Arial" w:hAnsi="Arial"/>
          <w:snapToGrid w:val="0"/>
          <w:sz w:val="22"/>
          <w:lang w:eastAsia="en-US"/>
        </w:rPr>
        <w:t>, le Comité a décidé</w:t>
      </w:r>
      <w:r>
        <w:rPr>
          <w:rFonts w:ascii="Arial" w:hAnsi="Arial"/>
          <w:snapToGrid w:val="0"/>
          <w:sz w:val="22"/>
          <w:lang w:eastAsia="en-US"/>
        </w:rPr>
        <w:t xml:space="preserve"> de tenir sa quinzième session à Kingston, </w:t>
      </w:r>
      <w:r w:rsidR="00546A6E">
        <w:rPr>
          <w:rFonts w:ascii="Arial" w:hAnsi="Arial"/>
          <w:snapToGrid w:val="0"/>
          <w:sz w:val="22"/>
          <w:lang w:eastAsia="en-US"/>
        </w:rPr>
        <w:t xml:space="preserve">en </w:t>
      </w:r>
      <w:r>
        <w:rPr>
          <w:rFonts w:ascii="Arial" w:hAnsi="Arial"/>
          <w:snapToGrid w:val="0"/>
          <w:sz w:val="22"/>
          <w:lang w:eastAsia="en-US"/>
        </w:rPr>
        <w:t>Jamaïque, du 30 novembre au 5 décembre 2020.</w:t>
      </w:r>
    </w:p>
    <w:p w14:paraId="542CADC5" w14:textId="4A07B348" w:rsidR="00C32B96" w:rsidRDefault="00C32B96" w:rsidP="00546A6E">
      <w:pPr>
        <w:pStyle w:val="Sansinterligne2"/>
        <w:numPr>
          <w:ilvl w:val="0"/>
          <w:numId w:val="1"/>
        </w:numPr>
        <w:tabs>
          <w:tab w:val="left" w:pos="525"/>
        </w:tabs>
        <w:spacing w:after="120"/>
        <w:ind w:left="547" w:hanging="547"/>
        <w:jc w:val="both"/>
        <w:rPr>
          <w:rFonts w:ascii="Arial" w:hAnsi="Arial"/>
          <w:snapToGrid w:val="0"/>
          <w:sz w:val="22"/>
          <w:lang w:eastAsia="en-US"/>
        </w:rPr>
      </w:pPr>
      <w:r w:rsidRPr="00C32B96">
        <w:rPr>
          <w:rFonts w:ascii="Arial" w:hAnsi="Arial"/>
          <w:snapToGrid w:val="0"/>
          <w:sz w:val="22"/>
          <w:lang w:eastAsia="en-US"/>
        </w:rPr>
        <w:t xml:space="preserve">Le 4 mai 2020, le Secrétariat a reçu une lettre des autorités nationales de Jamaïque </w:t>
      </w:r>
      <w:r w:rsidR="00B724EC">
        <w:rPr>
          <w:rFonts w:ascii="Arial" w:hAnsi="Arial"/>
          <w:snapToGrid w:val="0"/>
          <w:sz w:val="22"/>
          <w:lang w:eastAsia="en-US"/>
        </w:rPr>
        <w:t>indiquant</w:t>
      </w:r>
      <w:r>
        <w:rPr>
          <w:rFonts w:ascii="Arial" w:hAnsi="Arial"/>
          <w:snapToGrid w:val="0"/>
          <w:sz w:val="22"/>
          <w:lang w:eastAsia="en-US"/>
        </w:rPr>
        <w:t xml:space="preserve"> qu’</w:t>
      </w:r>
      <w:r w:rsidR="001D470A">
        <w:rPr>
          <w:rFonts w:ascii="Arial" w:hAnsi="Arial"/>
          <w:snapToGrid w:val="0"/>
          <w:sz w:val="22"/>
          <w:lang w:eastAsia="en-US"/>
        </w:rPr>
        <w:t>elles</w:t>
      </w:r>
      <w:r>
        <w:rPr>
          <w:rFonts w:ascii="Arial" w:hAnsi="Arial"/>
          <w:snapToGrid w:val="0"/>
          <w:sz w:val="22"/>
          <w:lang w:eastAsia="en-US"/>
        </w:rPr>
        <w:t xml:space="preserve"> ne seraient pas en mesure </w:t>
      </w:r>
      <w:r w:rsidR="00583B92">
        <w:rPr>
          <w:rFonts w:ascii="Arial" w:hAnsi="Arial"/>
          <w:snapToGrid w:val="0"/>
          <w:sz w:val="22"/>
          <w:lang w:eastAsia="en-US"/>
        </w:rPr>
        <w:t>d’accueillir</w:t>
      </w:r>
      <w:r>
        <w:rPr>
          <w:rFonts w:ascii="Arial" w:hAnsi="Arial"/>
          <w:snapToGrid w:val="0"/>
          <w:sz w:val="22"/>
          <w:lang w:eastAsia="en-US"/>
        </w:rPr>
        <w:t xml:space="preserve"> la quinzième session du Comité intergouvernemental pour la sauvegarde du patrimoine culturel immatériel en raison des incertitudes causées par la pandémie d</w:t>
      </w:r>
      <w:r w:rsidR="00B724EC">
        <w:rPr>
          <w:rFonts w:ascii="Arial" w:hAnsi="Arial"/>
          <w:snapToGrid w:val="0"/>
          <w:sz w:val="22"/>
          <w:lang w:eastAsia="en-US"/>
        </w:rPr>
        <w:t>e</w:t>
      </w:r>
      <w:r>
        <w:rPr>
          <w:rFonts w:ascii="Arial" w:hAnsi="Arial"/>
          <w:snapToGrid w:val="0"/>
          <w:sz w:val="22"/>
          <w:lang w:eastAsia="en-US"/>
        </w:rPr>
        <w:t xml:space="preserve"> COVID-19.</w:t>
      </w:r>
    </w:p>
    <w:p w14:paraId="51133841" w14:textId="0715FACF" w:rsidR="00C32B96" w:rsidRDefault="00722143" w:rsidP="00546A6E">
      <w:pPr>
        <w:pStyle w:val="Sansinterligne2"/>
        <w:numPr>
          <w:ilvl w:val="0"/>
          <w:numId w:val="1"/>
        </w:numPr>
        <w:tabs>
          <w:tab w:val="left" w:pos="525"/>
        </w:tabs>
        <w:spacing w:after="120"/>
        <w:ind w:left="547" w:hanging="547"/>
        <w:jc w:val="both"/>
        <w:rPr>
          <w:rFonts w:ascii="Arial" w:hAnsi="Arial"/>
          <w:snapToGrid w:val="0"/>
          <w:sz w:val="22"/>
          <w:lang w:eastAsia="en-US"/>
        </w:rPr>
      </w:pPr>
      <w:r>
        <w:rPr>
          <w:rFonts w:ascii="Arial" w:hAnsi="Arial"/>
          <w:snapToGrid w:val="0"/>
          <w:sz w:val="22"/>
          <w:lang w:eastAsia="en-US"/>
        </w:rPr>
        <w:t xml:space="preserve">Il est demandé au Bureau d’approuver les nouvelles dates (du 14 au 19 décembre 2020) et le lieu (Siège de l’UNESCO) pour la session en question, conformément à l’article 4.1 du Règlement intérieur du Comité pour la sauvegarde du patrimoine culturel immatériel qui indique que le Bureau peut, </w:t>
      </w:r>
      <w:r w:rsidR="00B724EC">
        <w:rPr>
          <w:rFonts w:ascii="Arial" w:hAnsi="Arial"/>
          <w:snapToGrid w:val="0"/>
          <w:sz w:val="22"/>
          <w:lang w:eastAsia="en-US"/>
        </w:rPr>
        <w:t>en cas de nécessité</w:t>
      </w:r>
      <w:r>
        <w:rPr>
          <w:rFonts w:ascii="Arial" w:hAnsi="Arial"/>
          <w:snapToGrid w:val="0"/>
          <w:sz w:val="22"/>
          <w:lang w:eastAsia="en-US"/>
        </w:rPr>
        <w:t xml:space="preserve">, modifier la date et/ou le lieu de </w:t>
      </w:r>
      <w:r w:rsidR="004A1E7C">
        <w:rPr>
          <w:rFonts w:ascii="Arial" w:hAnsi="Arial"/>
          <w:snapToGrid w:val="0"/>
          <w:sz w:val="22"/>
          <w:lang w:eastAsia="en-US"/>
        </w:rPr>
        <w:t>l</w:t>
      </w:r>
      <w:r w:rsidRPr="004A1E7C">
        <w:rPr>
          <w:rFonts w:ascii="Arial" w:hAnsi="Arial"/>
          <w:snapToGrid w:val="0"/>
          <w:sz w:val="22"/>
          <w:lang w:eastAsia="en-US"/>
        </w:rPr>
        <w:t>a</w:t>
      </w:r>
      <w:r>
        <w:rPr>
          <w:rFonts w:ascii="Arial" w:hAnsi="Arial"/>
          <w:snapToGrid w:val="0"/>
          <w:sz w:val="22"/>
          <w:lang w:eastAsia="en-US"/>
        </w:rPr>
        <w:t xml:space="preserve"> prochaine session</w:t>
      </w:r>
      <w:r w:rsidR="004A1E7C">
        <w:rPr>
          <w:rFonts w:ascii="Arial" w:hAnsi="Arial"/>
          <w:snapToGrid w:val="0"/>
          <w:sz w:val="22"/>
          <w:lang w:eastAsia="en-US"/>
        </w:rPr>
        <w:t xml:space="preserve"> du Comité intergouvernemental</w:t>
      </w:r>
      <w:r>
        <w:rPr>
          <w:rFonts w:ascii="Arial" w:hAnsi="Arial"/>
          <w:snapToGrid w:val="0"/>
          <w:sz w:val="22"/>
          <w:lang w:eastAsia="en-US"/>
        </w:rPr>
        <w:t xml:space="preserve">, en consultation avec </w:t>
      </w:r>
      <w:r w:rsidR="00583B92" w:rsidRPr="007175E9">
        <w:rPr>
          <w:rFonts w:ascii="Arial" w:hAnsi="Arial"/>
          <w:snapToGrid w:val="0"/>
          <w:sz w:val="22"/>
          <w:lang w:eastAsia="en-US"/>
        </w:rPr>
        <w:t>la Directrice générale</w:t>
      </w:r>
      <w:r>
        <w:rPr>
          <w:rFonts w:ascii="Arial" w:hAnsi="Arial"/>
          <w:snapToGrid w:val="0"/>
          <w:sz w:val="22"/>
          <w:lang w:eastAsia="en-US"/>
        </w:rPr>
        <w:t xml:space="preserve">. </w:t>
      </w:r>
    </w:p>
    <w:p w14:paraId="6961FFB6" w14:textId="77777777" w:rsidR="00722143" w:rsidRDefault="00722143" w:rsidP="00546A6E">
      <w:pPr>
        <w:pStyle w:val="Sansinterligne2"/>
        <w:numPr>
          <w:ilvl w:val="0"/>
          <w:numId w:val="1"/>
        </w:numPr>
        <w:tabs>
          <w:tab w:val="left" w:pos="525"/>
        </w:tabs>
        <w:spacing w:after="120"/>
        <w:ind w:left="547" w:hanging="547"/>
        <w:jc w:val="both"/>
        <w:rPr>
          <w:rFonts w:ascii="Arial" w:hAnsi="Arial"/>
          <w:snapToGrid w:val="0"/>
          <w:sz w:val="22"/>
          <w:lang w:eastAsia="en-US"/>
        </w:rPr>
      </w:pPr>
      <w:r>
        <w:rPr>
          <w:rFonts w:ascii="Arial" w:hAnsi="Arial"/>
          <w:snapToGrid w:val="0"/>
          <w:sz w:val="22"/>
          <w:lang w:eastAsia="en-US"/>
        </w:rPr>
        <w:t>Le Bureau souhaitera peut-être adopter la décision suivante :</w:t>
      </w:r>
    </w:p>
    <w:p w14:paraId="6F9BCABF" w14:textId="77777777" w:rsidR="00722143" w:rsidRPr="00583B92" w:rsidRDefault="00722143" w:rsidP="00546A6E">
      <w:pPr>
        <w:pStyle w:val="Sansinterligne2"/>
        <w:tabs>
          <w:tab w:val="left" w:pos="525"/>
        </w:tabs>
        <w:spacing w:after="120"/>
        <w:ind w:left="547"/>
        <w:jc w:val="both"/>
        <w:rPr>
          <w:rFonts w:ascii="Arial" w:hAnsi="Arial"/>
          <w:b/>
          <w:bCs/>
          <w:snapToGrid w:val="0"/>
          <w:sz w:val="22"/>
          <w:lang w:eastAsia="en-US"/>
        </w:rPr>
      </w:pPr>
      <w:r w:rsidRPr="00583B92">
        <w:rPr>
          <w:rFonts w:ascii="Arial" w:hAnsi="Arial"/>
          <w:b/>
          <w:bCs/>
          <w:snapToGrid w:val="0"/>
          <w:sz w:val="22"/>
          <w:lang w:eastAsia="en-US"/>
        </w:rPr>
        <w:t>PROJET DE DECISION 1</w:t>
      </w:r>
      <w:r w:rsidR="00B724EC">
        <w:rPr>
          <w:rFonts w:ascii="Arial" w:hAnsi="Arial"/>
          <w:b/>
          <w:bCs/>
          <w:snapToGrid w:val="0"/>
          <w:sz w:val="22"/>
          <w:lang w:eastAsia="en-US"/>
        </w:rPr>
        <w:t>5</w:t>
      </w:r>
      <w:r w:rsidRPr="00583B92">
        <w:rPr>
          <w:rFonts w:ascii="Arial" w:hAnsi="Arial"/>
          <w:b/>
          <w:bCs/>
          <w:snapToGrid w:val="0"/>
          <w:sz w:val="22"/>
          <w:lang w:eastAsia="en-US"/>
        </w:rPr>
        <w:t>.COM 1.BUR 1</w:t>
      </w:r>
    </w:p>
    <w:p w14:paraId="46BDF53A" w14:textId="77777777" w:rsidR="00722143" w:rsidRDefault="00722143" w:rsidP="00546A6E">
      <w:pPr>
        <w:pStyle w:val="Sansinterligne2"/>
        <w:tabs>
          <w:tab w:val="left" w:pos="525"/>
        </w:tabs>
        <w:spacing w:after="120"/>
        <w:ind w:left="547"/>
        <w:jc w:val="both"/>
        <w:rPr>
          <w:rFonts w:ascii="Arial" w:hAnsi="Arial"/>
          <w:snapToGrid w:val="0"/>
          <w:sz w:val="22"/>
          <w:lang w:eastAsia="en-US"/>
        </w:rPr>
      </w:pPr>
      <w:r>
        <w:rPr>
          <w:rFonts w:ascii="Arial" w:hAnsi="Arial"/>
          <w:snapToGrid w:val="0"/>
          <w:sz w:val="22"/>
          <w:lang w:eastAsia="en-US"/>
        </w:rPr>
        <w:t>Le Bureau,</w:t>
      </w:r>
    </w:p>
    <w:p w14:paraId="00758505" w14:textId="77777777" w:rsidR="00722143" w:rsidRDefault="00722143" w:rsidP="00546A6E">
      <w:pPr>
        <w:pStyle w:val="Sansinterligne2"/>
        <w:numPr>
          <w:ilvl w:val="0"/>
          <w:numId w:val="2"/>
        </w:numPr>
        <w:tabs>
          <w:tab w:val="left" w:pos="525"/>
        </w:tabs>
        <w:spacing w:after="120"/>
        <w:jc w:val="both"/>
        <w:rPr>
          <w:rFonts w:ascii="Arial" w:hAnsi="Arial"/>
          <w:snapToGrid w:val="0"/>
          <w:sz w:val="22"/>
          <w:lang w:eastAsia="en-US"/>
        </w:rPr>
      </w:pPr>
      <w:r w:rsidRPr="00583B92">
        <w:rPr>
          <w:rFonts w:ascii="Arial" w:hAnsi="Arial"/>
          <w:snapToGrid w:val="0"/>
          <w:sz w:val="22"/>
          <w:u w:val="single"/>
          <w:lang w:eastAsia="en-US"/>
        </w:rPr>
        <w:t>Ayant examiné</w:t>
      </w:r>
      <w:r>
        <w:rPr>
          <w:rFonts w:ascii="Arial" w:hAnsi="Arial"/>
          <w:snapToGrid w:val="0"/>
          <w:sz w:val="22"/>
          <w:lang w:eastAsia="en-US"/>
        </w:rPr>
        <w:t xml:space="preserve"> le document LHE/20/15.COM 1.BUR/1,</w:t>
      </w:r>
    </w:p>
    <w:p w14:paraId="377CC737" w14:textId="77777777" w:rsidR="00722143" w:rsidRDefault="00583B92" w:rsidP="00546A6E">
      <w:pPr>
        <w:pStyle w:val="Sansinterligne2"/>
        <w:numPr>
          <w:ilvl w:val="0"/>
          <w:numId w:val="2"/>
        </w:numPr>
        <w:tabs>
          <w:tab w:val="left" w:pos="525"/>
        </w:tabs>
        <w:spacing w:after="120"/>
        <w:jc w:val="both"/>
        <w:rPr>
          <w:rFonts w:ascii="Arial" w:hAnsi="Arial"/>
          <w:snapToGrid w:val="0"/>
          <w:sz w:val="22"/>
          <w:lang w:eastAsia="en-US"/>
        </w:rPr>
      </w:pPr>
      <w:r w:rsidRPr="00583B92">
        <w:rPr>
          <w:rFonts w:ascii="Arial" w:hAnsi="Arial"/>
          <w:snapToGrid w:val="0"/>
          <w:sz w:val="22"/>
          <w:u w:val="single"/>
          <w:lang w:eastAsia="en-US"/>
        </w:rPr>
        <w:t>Rappelant</w:t>
      </w:r>
      <w:r w:rsidR="00722143">
        <w:rPr>
          <w:rFonts w:ascii="Arial" w:hAnsi="Arial"/>
          <w:snapToGrid w:val="0"/>
          <w:sz w:val="22"/>
          <w:lang w:eastAsia="en-US"/>
        </w:rPr>
        <w:t xml:space="preserve"> l’article 4.1 du Règlement intérieur du Comité intergouvernemental,</w:t>
      </w:r>
    </w:p>
    <w:p w14:paraId="48F35DE0" w14:textId="2ECF1DAD" w:rsidR="00722143" w:rsidRPr="007175E9" w:rsidRDefault="00583B92" w:rsidP="00546A6E">
      <w:pPr>
        <w:pStyle w:val="Sansinterligne2"/>
        <w:numPr>
          <w:ilvl w:val="0"/>
          <w:numId w:val="2"/>
        </w:numPr>
        <w:tabs>
          <w:tab w:val="left" w:pos="525"/>
        </w:tabs>
        <w:spacing w:after="120"/>
        <w:jc w:val="both"/>
        <w:rPr>
          <w:rFonts w:ascii="Arial" w:hAnsi="Arial"/>
          <w:snapToGrid w:val="0"/>
          <w:sz w:val="22"/>
          <w:lang w:eastAsia="en-US"/>
        </w:rPr>
      </w:pPr>
      <w:r w:rsidRPr="00583B92">
        <w:rPr>
          <w:rFonts w:ascii="Arial" w:hAnsi="Arial"/>
          <w:snapToGrid w:val="0"/>
          <w:sz w:val="22"/>
          <w:u w:val="single"/>
          <w:lang w:eastAsia="en-US"/>
        </w:rPr>
        <w:t>Rappelant</w:t>
      </w:r>
      <w:r w:rsidR="00722143" w:rsidRPr="00583B92">
        <w:rPr>
          <w:rFonts w:ascii="Arial" w:hAnsi="Arial"/>
          <w:snapToGrid w:val="0"/>
          <w:sz w:val="22"/>
          <w:u w:val="single"/>
          <w:lang w:eastAsia="en-US"/>
        </w:rPr>
        <w:t xml:space="preserve"> en outre</w:t>
      </w:r>
      <w:r w:rsidR="00722143">
        <w:rPr>
          <w:rFonts w:ascii="Arial" w:hAnsi="Arial"/>
          <w:snapToGrid w:val="0"/>
          <w:sz w:val="22"/>
          <w:lang w:eastAsia="en-US"/>
        </w:rPr>
        <w:t xml:space="preserve"> la </w:t>
      </w:r>
      <w:hyperlink r:id="rId8" w:history="1">
        <w:r w:rsidR="00722143" w:rsidRPr="00B724EC">
          <w:rPr>
            <w:rStyle w:val="Hyperlink"/>
            <w:rFonts w:ascii="Arial" w:hAnsi="Arial"/>
            <w:snapToGrid w:val="0"/>
            <w:sz w:val="22"/>
            <w:lang w:eastAsia="en-US"/>
          </w:rPr>
          <w:t>décision 14.COM 20</w:t>
        </w:r>
      </w:hyperlink>
      <w:r w:rsidR="00722143">
        <w:rPr>
          <w:rFonts w:ascii="Arial" w:hAnsi="Arial"/>
          <w:snapToGrid w:val="0"/>
          <w:sz w:val="22"/>
          <w:lang w:eastAsia="en-US"/>
        </w:rPr>
        <w:t xml:space="preserve">, adoptée par le Comité </w:t>
      </w:r>
      <w:r w:rsidRPr="007175E9">
        <w:rPr>
          <w:rFonts w:ascii="Arial" w:hAnsi="Arial"/>
          <w:snapToGrid w:val="0"/>
          <w:sz w:val="22"/>
          <w:lang w:eastAsia="en-US"/>
        </w:rPr>
        <w:t>intergouvernemental</w:t>
      </w:r>
      <w:r w:rsidR="00722143" w:rsidRPr="007175E9">
        <w:rPr>
          <w:rFonts w:ascii="Arial" w:hAnsi="Arial"/>
          <w:snapToGrid w:val="0"/>
          <w:sz w:val="22"/>
          <w:lang w:eastAsia="en-US"/>
        </w:rPr>
        <w:t xml:space="preserve"> </w:t>
      </w:r>
      <w:r w:rsidR="001D470A" w:rsidRPr="007175E9">
        <w:rPr>
          <w:rFonts w:ascii="Arial" w:hAnsi="Arial"/>
          <w:snapToGrid w:val="0"/>
          <w:sz w:val="22"/>
          <w:lang w:eastAsia="en-US"/>
        </w:rPr>
        <w:t>lors de</w:t>
      </w:r>
      <w:r w:rsidR="001D470A">
        <w:rPr>
          <w:rFonts w:ascii="Arial" w:hAnsi="Arial"/>
          <w:snapToGrid w:val="0"/>
          <w:sz w:val="22"/>
          <w:lang w:eastAsia="en-US"/>
        </w:rPr>
        <w:t xml:space="preserve"> </w:t>
      </w:r>
      <w:r w:rsidR="00722143">
        <w:rPr>
          <w:rFonts w:ascii="Arial" w:hAnsi="Arial"/>
          <w:snapToGrid w:val="0"/>
          <w:sz w:val="22"/>
          <w:lang w:eastAsia="en-US"/>
        </w:rPr>
        <w:t xml:space="preserve">sa quatorzième session à </w:t>
      </w:r>
      <w:r w:rsidR="00546A6E">
        <w:rPr>
          <w:rFonts w:ascii="Arial" w:hAnsi="Arial"/>
          <w:snapToGrid w:val="0"/>
          <w:sz w:val="22"/>
          <w:lang w:eastAsia="en-US"/>
        </w:rPr>
        <w:t>Bogota</w:t>
      </w:r>
      <w:r w:rsidR="00722143">
        <w:rPr>
          <w:rFonts w:ascii="Arial" w:hAnsi="Arial"/>
          <w:snapToGrid w:val="0"/>
          <w:sz w:val="22"/>
          <w:lang w:eastAsia="en-US"/>
        </w:rPr>
        <w:t xml:space="preserve">, </w:t>
      </w:r>
      <w:r w:rsidR="00546A6E">
        <w:rPr>
          <w:rFonts w:ascii="Arial" w:hAnsi="Arial"/>
          <w:snapToGrid w:val="0"/>
          <w:sz w:val="22"/>
          <w:lang w:eastAsia="en-US"/>
        </w:rPr>
        <w:t xml:space="preserve">en </w:t>
      </w:r>
      <w:r w:rsidR="00722143">
        <w:rPr>
          <w:rFonts w:ascii="Arial" w:hAnsi="Arial"/>
          <w:snapToGrid w:val="0"/>
          <w:sz w:val="22"/>
          <w:lang w:eastAsia="en-US"/>
        </w:rPr>
        <w:t>Colombie</w:t>
      </w:r>
      <w:r w:rsidR="00B724EC">
        <w:rPr>
          <w:rFonts w:ascii="Arial" w:hAnsi="Arial"/>
          <w:snapToGrid w:val="0"/>
          <w:sz w:val="22"/>
          <w:lang w:eastAsia="en-US"/>
        </w:rPr>
        <w:t>,</w:t>
      </w:r>
      <w:r w:rsidR="00722143">
        <w:rPr>
          <w:rFonts w:ascii="Arial" w:hAnsi="Arial"/>
          <w:snapToGrid w:val="0"/>
          <w:sz w:val="22"/>
          <w:lang w:eastAsia="en-US"/>
        </w:rPr>
        <w:t xml:space="preserve"> </w:t>
      </w:r>
      <w:r w:rsidR="00722143" w:rsidRPr="007175E9">
        <w:rPr>
          <w:rFonts w:ascii="Arial" w:hAnsi="Arial"/>
          <w:snapToGrid w:val="0"/>
          <w:sz w:val="22"/>
          <w:lang w:eastAsia="en-US"/>
        </w:rPr>
        <w:t>du 9 au 14 décembre 2019,</w:t>
      </w:r>
      <w:bookmarkStart w:id="0" w:name="_GoBack"/>
      <w:bookmarkEnd w:id="0"/>
    </w:p>
    <w:p w14:paraId="3B6537F6" w14:textId="5AB25455" w:rsidR="00583B92" w:rsidRDefault="00583B92" w:rsidP="00546A6E">
      <w:pPr>
        <w:pStyle w:val="Sansinterligne2"/>
        <w:numPr>
          <w:ilvl w:val="0"/>
          <w:numId w:val="2"/>
        </w:numPr>
        <w:tabs>
          <w:tab w:val="left" w:pos="525"/>
        </w:tabs>
        <w:spacing w:after="120"/>
        <w:jc w:val="both"/>
        <w:rPr>
          <w:rFonts w:ascii="Arial" w:hAnsi="Arial"/>
          <w:snapToGrid w:val="0"/>
          <w:sz w:val="22"/>
          <w:lang w:eastAsia="en-US"/>
        </w:rPr>
      </w:pPr>
      <w:r w:rsidRPr="00583B92">
        <w:rPr>
          <w:rFonts w:ascii="Arial" w:hAnsi="Arial"/>
          <w:snapToGrid w:val="0"/>
          <w:sz w:val="22"/>
          <w:u w:val="single"/>
          <w:lang w:eastAsia="en-US"/>
        </w:rPr>
        <w:t>Prend note</w:t>
      </w:r>
      <w:r>
        <w:rPr>
          <w:rFonts w:ascii="Arial" w:hAnsi="Arial"/>
          <w:snapToGrid w:val="0"/>
          <w:sz w:val="22"/>
          <w:lang w:eastAsia="en-US"/>
        </w:rPr>
        <w:t xml:space="preserve"> que le Secrétariat a officiellement été informé que la Jamaïque n’</w:t>
      </w:r>
      <w:r w:rsidR="001D470A">
        <w:rPr>
          <w:rFonts w:ascii="Arial" w:hAnsi="Arial"/>
          <w:snapToGrid w:val="0"/>
          <w:sz w:val="22"/>
          <w:lang w:eastAsia="en-US"/>
        </w:rPr>
        <w:t>était</w:t>
      </w:r>
      <w:r>
        <w:rPr>
          <w:rFonts w:ascii="Arial" w:hAnsi="Arial"/>
          <w:snapToGrid w:val="0"/>
          <w:sz w:val="22"/>
          <w:lang w:eastAsia="en-US"/>
        </w:rPr>
        <w:t xml:space="preserve"> plus en mesure d’accueillir la quinzième session du Comité intergouvernemental pour la sauvegarde du patrimoine culturel immatériel ;</w:t>
      </w:r>
    </w:p>
    <w:p w14:paraId="3520AD30" w14:textId="77777777" w:rsidR="00583B92" w:rsidRDefault="00583B92" w:rsidP="00546A6E">
      <w:pPr>
        <w:pStyle w:val="Sansinterligne2"/>
        <w:numPr>
          <w:ilvl w:val="0"/>
          <w:numId w:val="2"/>
        </w:numPr>
        <w:tabs>
          <w:tab w:val="left" w:pos="525"/>
        </w:tabs>
        <w:spacing w:after="120"/>
        <w:jc w:val="both"/>
        <w:rPr>
          <w:rFonts w:ascii="Arial" w:hAnsi="Arial"/>
          <w:snapToGrid w:val="0"/>
          <w:sz w:val="22"/>
          <w:lang w:eastAsia="en-US"/>
        </w:rPr>
      </w:pPr>
      <w:r w:rsidRPr="00583B92">
        <w:rPr>
          <w:rFonts w:ascii="Arial" w:hAnsi="Arial"/>
          <w:snapToGrid w:val="0"/>
          <w:sz w:val="22"/>
          <w:u w:val="single"/>
          <w:lang w:eastAsia="en-US"/>
        </w:rPr>
        <w:t>Décide</w:t>
      </w:r>
      <w:r>
        <w:rPr>
          <w:rFonts w:ascii="Arial" w:hAnsi="Arial"/>
          <w:snapToGrid w:val="0"/>
          <w:sz w:val="22"/>
          <w:lang w:eastAsia="en-US"/>
        </w:rPr>
        <w:t xml:space="preserve"> de tenir la quinzième session à Paris, au siège de l’UNESCO</w:t>
      </w:r>
      <w:r w:rsidR="001D470A">
        <w:rPr>
          <w:rFonts w:ascii="Arial" w:hAnsi="Arial"/>
          <w:snapToGrid w:val="0"/>
          <w:sz w:val="22"/>
          <w:lang w:eastAsia="en-US"/>
        </w:rPr>
        <w:t>,</w:t>
      </w:r>
      <w:r>
        <w:rPr>
          <w:rFonts w:ascii="Arial" w:hAnsi="Arial"/>
          <w:snapToGrid w:val="0"/>
          <w:sz w:val="22"/>
          <w:lang w:eastAsia="en-US"/>
        </w:rPr>
        <w:t xml:space="preserve"> du 1</w:t>
      </w:r>
      <w:r w:rsidR="00B724EC">
        <w:rPr>
          <w:rFonts w:ascii="Arial" w:hAnsi="Arial"/>
          <w:snapToGrid w:val="0"/>
          <w:sz w:val="22"/>
          <w:lang w:eastAsia="en-US"/>
        </w:rPr>
        <w:t xml:space="preserve">4 </w:t>
      </w:r>
      <w:r>
        <w:rPr>
          <w:rFonts w:ascii="Arial" w:hAnsi="Arial"/>
          <w:snapToGrid w:val="0"/>
          <w:sz w:val="22"/>
          <w:lang w:eastAsia="en-US"/>
        </w:rPr>
        <w:t>au 19 décembre 2020.</w:t>
      </w:r>
    </w:p>
    <w:p w14:paraId="41A0D597" w14:textId="77777777" w:rsidR="00722143" w:rsidRPr="00C32B96" w:rsidRDefault="00722143" w:rsidP="00722143">
      <w:pPr>
        <w:pStyle w:val="Sansinterligne2"/>
        <w:tabs>
          <w:tab w:val="left" w:pos="525"/>
        </w:tabs>
        <w:spacing w:after="120"/>
        <w:ind w:left="547"/>
        <w:rPr>
          <w:rFonts w:ascii="Arial" w:hAnsi="Arial"/>
          <w:snapToGrid w:val="0"/>
          <w:sz w:val="22"/>
          <w:lang w:eastAsia="en-US"/>
        </w:rPr>
      </w:pPr>
    </w:p>
    <w:sectPr w:rsidR="00722143" w:rsidRPr="00C32B96" w:rsidSect="00CB6873">
      <w:headerReference w:type="even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3514" w14:textId="77777777" w:rsidR="00CB6873" w:rsidRDefault="00CB6873" w:rsidP="00CB6873">
      <w:r>
        <w:separator/>
      </w:r>
    </w:p>
  </w:endnote>
  <w:endnote w:type="continuationSeparator" w:id="0">
    <w:p w14:paraId="6D146B4D" w14:textId="77777777" w:rsidR="00CB6873" w:rsidRDefault="00CB6873" w:rsidP="00CB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E2D0" w14:textId="77777777" w:rsidR="00CB6873" w:rsidRDefault="00CB6873" w:rsidP="00CB6873">
      <w:r>
        <w:separator/>
      </w:r>
    </w:p>
  </w:footnote>
  <w:footnote w:type="continuationSeparator" w:id="0">
    <w:p w14:paraId="44C0C13F" w14:textId="77777777" w:rsidR="00CB6873" w:rsidRDefault="00CB6873" w:rsidP="00CB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C663E" w14:textId="77777777" w:rsidR="00C32B96" w:rsidRPr="00CA50B0" w:rsidRDefault="00C32B96" w:rsidP="00C32B96">
    <w:pPr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LHE/20/15</w:t>
    </w:r>
    <w:r w:rsidRPr="00633BBF">
      <w:rPr>
        <w:rFonts w:ascii="Arial" w:hAnsi="Arial" w:cs="Arial"/>
        <w:sz w:val="20"/>
        <w:szCs w:val="20"/>
      </w:rPr>
      <w:t>.COM</w:t>
    </w:r>
    <w:r>
      <w:rPr>
        <w:rFonts w:ascii="Arial" w:eastAsiaTheme="minorEastAsia" w:hAnsi="Arial" w:cs="Arial" w:hint="eastAsia"/>
        <w:sz w:val="20"/>
        <w:szCs w:val="20"/>
        <w:lang w:eastAsia="ko-KR"/>
      </w:rPr>
      <w:t> 1</w:t>
    </w:r>
    <w:r w:rsidRPr="00633BBF">
      <w:rPr>
        <w:rFonts w:ascii="Arial" w:hAnsi="Arial" w:cs="Arial"/>
        <w:sz w:val="20"/>
        <w:szCs w:val="20"/>
      </w:rPr>
      <w:t>.BUR/</w:t>
    </w:r>
    <w:r>
      <w:rPr>
        <w:rFonts w:ascii="Arial" w:eastAsiaTheme="minorEastAsia" w:hAnsi="Arial" w:cs="Arial" w:hint="eastAsia"/>
        <w:sz w:val="20"/>
        <w:szCs w:val="20"/>
        <w:lang w:eastAsia="ko-KR"/>
      </w:rPr>
      <w:t>1</w:t>
    </w:r>
    <w:r w:rsidRPr="00633BBF">
      <w:rPr>
        <w:rFonts w:ascii="Arial" w:hAnsi="Arial" w:cs="Arial"/>
        <w:sz w:val="20"/>
        <w:szCs w:val="20"/>
      </w:rPr>
      <w:t xml:space="preserve"> – page </w:t>
    </w:r>
    <w:r w:rsidRPr="00633BBF">
      <w:rPr>
        <w:rStyle w:val="PageNumber"/>
        <w:rFonts w:ascii="Arial" w:hAnsi="Arial" w:cs="Arial"/>
        <w:sz w:val="20"/>
        <w:szCs w:val="20"/>
      </w:rPr>
      <w:fldChar w:fldCharType="begin"/>
    </w:r>
    <w:r w:rsidRPr="00633BBF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BBF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 w:rsidRPr="00633BBF">
      <w:rPr>
        <w:rStyle w:val="PageNumber"/>
        <w:rFonts w:ascii="Arial" w:hAnsi="Arial" w:cs="Arial"/>
        <w:sz w:val="20"/>
        <w:szCs w:val="20"/>
      </w:rPr>
      <w:fldChar w:fldCharType="end"/>
    </w:r>
  </w:p>
  <w:p w14:paraId="482B0BA0" w14:textId="77777777" w:rsidR="00C32B96" w:rsidRDefault="00C32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E76C" w14:textId="77777777" w:rsidR="00CB6873" w:rsidRPr="00CB6873" w:rsidRDefault="00CB6873" w:rsidP="00CB6873">
    <w:pPr>
      <w:tabs>
        <w:tab w:val="center" w:pos="4536"/>
        <w:tab w:val="right" w:pos="9072"/>
      </w:tabs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F8324C" wp14:editId="2EAE79CF">
          <wp:simplePos x="0" y="0"/>
          <wp:positionH relativeFrom="column">
            <wp:posOffset>-371475</wp:posOffset>
          </wp:positionH>
          <wp:positionV relativeFrom="paragraph">
            <wp:posOffset>-172085</wp:posOffset>
          </wp:positionV>
          <wp:extent cx="2038350" cy="1529080"/>
          <wp:effectExtent l="0" t="0" r="0" b="0"/>
          <wp:wrapNone/>
          <wp:docPr id="15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4"/>
        <w:szCs w:val="44"/>
        <w:lang w:val="pt-PT"/>
      </w:rPr>
      <w:t>15 COM 1 BUR</w:t>
    </w:r>
  </w:p>
  <w:p w14:paraId="33E6E696" w14:textId="77777777" w:rsidR="00CB6873" w:rsidRPr="00CB6873" w:rsidRDefault="00CB6873" w:rsidP="00CB6873">
    <w:pPr>
      <w:jc w:val="right"/>
      <w:rPr>
        <w:rFonts w:ascii="Arial" w:hAnsi="Arial" w:cs="Arial"/>
        <w:b/>
        <w:lang w:val="pt-PT"/>
      </w:rPr>
    </w:pPr>
    <w:r w:rsidRPr="00CB6873">
      <w:rPr>
        <w:rFonts w:ascii="Arial" w:hAnsi="Arial"/>
        <w:b/>
        <w:lang w:val="pt-PT"/>
      </w:rPr>
      <w:t>LHE/20/</w:t>
    </w:r>
    <w:r>
      <w:rPr>
        <w:rFonts w:ascii="Arial" w:hAnsi="Arial"/>
        <w:b/>
        <w:lang w:val="pt-PT"/>
      </w:rPr>
      <w:t>15.COM 1.BUR</w:t>
    </w:r>
    <w:r w:rsidRPr="00CB6873">
      <w:rPr>
        <w:rFonts w:ascii="Arial" w:hAnsi="Arial"/>
        <w:b/>
        <w:lang w:val="pt-PT"/>
      </w:rPr>
      <w:t>/</w:t>
    </w:r>
    <w:r>
      <w:rPr>
        <w:rFonts w:ascii="Arial" w:hAnsi="Arial"/>
        <w:b/>
        <w:lang w:val="pt-PT"/>
      </w:rPr>
      <w:t>1</w:t>
    </w:r>
  </w:p>
  <w:p w14:paraId="3C28E5DA" w14:textId="77777777" w:rsidR="00CB6873" w:rsidRPr="00CB6873" w:rsidRDefault="00CB6873" w:rsidP="00CB6873">
    <w:pPr>
      <w:jc w:val="right"/>
      <w:rPr>
        <w:rFonts w:ascii="Arial" w:hAnsi="Arial" w:cs="Arial"/>
        <w:b/>
        <w:lang w:val="pt-PT"/>
      </w:rPr>
    </w:pPr>
    <w:r w:rsidRPr="00CB6873">
      <w:rPr>
        <w:rFonts w:ascii="Arial" w:hAnsi="Arial"/>
        <w:b/>
        <w:lang w:val="pt-PT"/>
      </w:rPr>
      <w:t xml:space="preserve">Paris, 27 </w:t>
    </w:r>
    <w:proofErr w:type="spellStart"/>
    <w:r w:rsidRPr="00CB6873">
      <w:rPr>
        <w:rFonts w:ascii="Arial" w:hAnsi="Arial"/>
        <w:b/>
        <w:lang w:val="pt-PT"/>
      </w:rPr>
      <w:t>juillet</w:t>
    </w:r>
    <w:proofErr w:type="spellEnd"/>
    <w:r w:rsidRPr="00CB6873">
      <w:rPr>
        <w:rFonts w:ascii="Arial" w:hAnsi="Arial"/>
        <w:b/>
        <w:lang w:val="pt-PT"/>
      </w:rPr>
      <w:t xml:space="preserve"> 2020</w:t>
    </w:r>
  </w:p>
  <w:p w14:paraId="0806C27A" w14:textId="77777777" w:rsidR="00CB6873" w:rsidRPr="00CB6873" w:rsidRDefault="00CB6873" w:rsidP="00CB6873">
    <w:pPr>
      <w:jc w:val="right"/>
      <w:rPr>
        <w:rFonts w:ascii="Arial" w:hAnsi="Arial"/>
        <w:b/>
        <w:lang w:val="pt-PT"/>
      </w:rPr>
    </w:pPr>
    <w:proofErr w:type="gramStart"/>
    <w:r w:rsidRPr="00CB6873">
      <w:rPr>
        <w:rFonts w:ascii="Arial" w:hAnsi="Arial"/>
        <w:b/>
        <w:lang w:val="pt-PT"/>
      </w:rPr>
      <w:t>Original :</w:t>
    </w:r>
    <w:proofErr w:type="gramEnd"/>
    <w:r w:rsidRPr="00CB6873">
      <w:rPr>
        <w:rFonts w:ascii="Arial" w:hAnsi="Arial"/>
        <w:b/>
        <w:lang w:val="pt-PT"/>
      </w:rPr>
      <w:t xml:space="preserve"> </w:t>
    </w:r>
    <w:proofErr w:type="spellStart"/>
    <w:r w:rsidRPr="00CB6873">
      <w:rPr>
        <w:rFonts w:ascii="Arial" w:hAnsi="Arial"/>
        <w:b/>
        <w:lang w:val="pt-PT"/>
      </w:rPr>
      <w:t>anglais</w:t>
    </w:r>
    <w:proofErr w:type="spellEnd"/>
  </w:p>
  <w:p w14:paraId="065F737A" w14:textId="77777777" w:rsidR="00CB6873" w:rsidRPr="00CB6873" w:rsidRDefault="00CB6873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192A"/>
    <w:multiLevelType w:val="hybridMultilevel"/>
    <w:tmpl w:val="7B6C6D2A"/>
    <w:lvl w:ilvl="0" w:tplc="1990124C">
      <w:start w:val="1"/>
      <w:numFmt w:val="decimal"/>
      <w:lvlText w:val="%1."/>
      <w:lvlJc w:val="left"/>
      <w:pPr>
        <w:ind w:left="1245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607F24C9"/>
    <w:multiLevelType w:val="hybridMultilevel"/>
    <w:tmpl w:val="7B6C6D2A"/>
    <w:lvl w:ilvl="0" w:tplc="1990124C">
      <w:start w:val="1"/>
      <w:numFmt w:val="decimal"/>
      <w:lvlText w:val="%1."/>
      <w:lvlJc w:val="left"/>
      <w:pPr>
        <w:ind w:left="1245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73"/>
    <w:rsid w:val="001D470A"/>
    <w:rsid w:val="003614C4"/>
    <w:rsid w:val="004A1E7C"/>
    <w:rsid w:val="00546A6E"/>
    <w:rsid w:val="00583B92"/>
    <w:rsid w:val="006C6545"/>
    <w:rsid w:val="007175E9"/>
    <w:rsid w:val="00722143"/>
    <w:rsid w:val="009C598C"/>
    <w:rsid w:val="00B724EC"/>
    <w:rsid w:val="00C32B96"/>
    <w:rsid w:val="00CB6873"/>
    <w:rsid w:val="00D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540461"/>
  <w15:chartTrackingRefBased/>
  <w15:docId w15:val="{DAF30F49-8D43-42BB-9EDC-35DE3174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CB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87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B6873"/>
  </w:style>
  <w:style w:type="paragraph" w:styleId="Footer">
    <w:name w:val="footer"/>
    <w:basedOn w:val="Normal"/>
    <w:link w:val="FooterChar"/>
    <w:uiPriority w:val="99"/>
    <w:unhideWhenUsed/>
    <w:rsid w:val="00CB687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B6873"/>
  </w:style>
  <w:style w:type="paragraph" w:customStyle="1" w:styleId="Sansinterligne2">
    <w:name w:val="Sans interligne2"/>
    <w:uiPriority w:val="1"/>
    <w:rsid w:val="00CB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73"/>
    <w:rPr>
      <w:rFonts w:ascii="Segoe UI" w:eastAsia="Times New Roman" w:hAnsi="Segoe UI" w:cs="Segoe UI"/>
      <w:sz w:val="18"/>
      <w:szCs w:val="18"/>
      <w:lang w:val="fr-FR" w:eastAsia="fr-FR"/>
    </w:rPr>
  </w:style>
  <w:style w:type="character" w:styleId="PageNumber">
    <w:name w:val="page number"/>
    <w:basedOn w:val="DefaultParagraphFont"/>
    <w:semiHidden/>
    <w:rsid w:val="00C32B96"/>
  </w:style>
  <w:style w:type="character" w:styleId="Hyperlink">
    <w:name w:val="Hyperlink"/>
    <w:basedOn w:val="DefaultParagraphFont"/>
    <w:uiPriority w:val="99"/>
    <w:unhideWhenUsed/>
    <w:rsid w:val="00C32B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B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Decisions/14.COM/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h.unesco.org/fr/Decisions/14.COM/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Thibault, Alice</dc:creator>
  <cp:keywords/>
  <dc:description/>
  <cp:lastModifiedBy>Thibault, Alice</cp:lastModifiedBy>
  <cp:revision>7</cp:revision>
  <dcterms:created xsi:type="dcterms:W3CDTF">2020-07-27T08:49:00Z</dcterms:created>
  <dcterms:modified xsi:type="dcterms:W3CDTF">2020-07-27T12:03:00Z</dcterms:modified>
</cp:coreProperties>
</file>