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981B" w14:textId="1FDD985C" w:rsidR="00EC6F8D" w:rsidRPr="00C503EA" w:rsidRDefault="00EC6F8D" w:rsidP="00EC6F8D">
      <w:pPr>
        <w:spacing w:before="1440"/>
        <w:jc w:val="center"/>
        <w:rPr>
          <w:rFonts w:ascii="Arial" w:hAnsi="Arial" w:cs="Arial"/>
          <w:b/>
          <w:sz w:val="22"/>
          <w:szCs w:val="22"/>
          <w:lang w:val="en-GB"/>
        </w:rPr>
      </w:pPr>
      <w:r w:rsidRPr="00C503EA">
        <w:rPr>
          <w:rFonts w:ascii="Arial" w:hAnsi="Arial" w:cs="Arial"/>
          <w:b/>
          <w:sz w:val="22"/>
          <w:szCs w:val="22"/>
          <w:lang w:val="en-GB"/>
        </w:rPr>
        <w:t>CONVENTION FOR THE SAFEGUARDING OF THE</w:t>
      </w:r>
      <w:r w:rsidRPr="00C503EA">
        <w:rPr>
          <w:rFonts w:ascii="Arial" w:hAnsi="Arial" w:cs="Arial"/>
          <w:b/>
          <w:sz w:val="22"/>
          <w:szCs w:val="22"/>
          <w:lang w:val="en-GB"/>
        </w:rPr>
        <w:br/>
        <w:t>INTANGIBLE CULTURAL HERITAGE</w:t>
      </w:r>
    </w:p>
    <w:p w14:paraId="4BBF17E1" w14:textId="77777777" w:rsidR="00EC6F8D" w:rsidRPr="00C503EA" w:rsidRDefault="00EC6F8D" w:rsidP="00EC6F8D">
      <w:pPr>
        <w:spacing w:before="1200"/>
        <w:jc w:val="center"/>
        <w:rPr>
          <w:rFonts w:ascii="Arial" w:hAnsi="Arial" w:cs="Arial"/>
          <w:b/>
          <w:sz w:val="22"/>
          <w:szCs w:val="22"/>
          <w:lang w:val="en-GB"/>
        </w:rPr>
      </w:pPr>
      <w:r w:rsidRPr="00C503EA">
        <w:rPr>
          <w:rFonts w:ascii="Arial" w:hAnsi="Arial" w:cs="Arial"/>
          <w:b/>
          <w:sz w:val="22"/>
          <w:szCs w:val="22"/>
          <w:lang w:val="en-GB"/>
        </w:rPr>
        <w:t>INTERGOVERNMENTAL COMMITTEE FOR THE</w:t>
      </w:r>
      <w:r w:rsidRPr="00C503EA">
        <w:rPr>
          <w:rFonts w:ascii="Arial" w:hAnsi="Arial" w:cs="Arial"/>
          <w:b/>
          <w:sz w:val="22"/>
          <w:szCs w:val="22"/>
          <w:lang w:val="en-GB"/>
        </w:rPr>
        <w:br/>
        <w:t>SAFEGUARDING OF THE INTANGIBLE CULTURAL HERITAGE</w:t>
      </w:r>
    </w:p>
    <w:p w14:paraId="7D03E4EE" w14:textId="77777777" w:rsidR="00EC6F8D" w:rsidRPr="00C503EA" w:rsidRDefault="00C7433F" w:rsidP="00EC6F8D">
      <w:pPr>
        <w:spacing w:before="840"/>
        <w:jc w:val="center"/>
        <w:rPr>
          <w:rFonts w:ascii="Arial" w:hAnsi="Arial" w:cs="Arial"/>
          <w:b/>
          <w:sz w:val="22"/>
          <w:szCs w:val="22"/>
          <w:lang w:val="en-GB"/>
        </w:rPr>
      </w:pPr>
      <w:r w:rsidRPr="00C503EA">
        <w:rPr>
          <w:rFonts w:ascii="Arial" w:eastAsiaTheme="minorEastAsia" w:hAnsi="Arial" w:cs="Arial"/>
          <w:b/>
          <w:sz w:val="22"/>
          <w:szCs w:val="22"/>
          <w:lang w:val="en-GB" w:eastAsia="ko-KR"/>
        </w:rPr>
        <w:t>Twelf</w:t>
      </w:r>
      <w:r w:rsidR="00CB0542" w:rsidRPr="00C503EA">
        <w:rPr>
          <w:rFonts w:ascii="Arial" w:hAnsi="Arial" w:cs="Arial"/>
          <w:b/>
          <w:sz w:val="22"/>
          <w:szCs w:val="22"/>
          <w:lang w:val="en-GB"/>
        </w:rPr>
        <w:t>th</w:t>
      </w:r>
      <w:r w:rsidR="00EC6F8D" w:rsidRPr="00C503EA">
        <w:rPr>
          <w:rFonts w:ascii="Arial" w:hAnsi="Arial" w:cs="Arial"/>
          <w:b/>
          <w:sz w:val="22"/>
          <w:szCs w:val="22"/>
          <w:lang w:val="en-GB"/>
        </w:rPr>
        <w:t xml:space="preserve"> session</w:t>
      </w:r>
    </w:p>
    <w:p w14:paraId="197288A2" w14:textId="77777777" w:rsidR="009D5428" w:rsidRPr="00C503EA" w:rsidRDefault="002351A6" w:rsidP="005E7074">
      <w:pPr>
        <w:jc w:val="center"/>
        <w:rPr>
          <w:rFonts w:ascii="Arial" w:eastAsiaTheme="minorEastAsia" w:hAnsi="Arial" w:cs="Arial"/>
          <w:b/>
          <w:sz w:val="22"/>
          <w:szCs w:val="22"/>
          <w:lang w:val="en-GB" w:eastAsia="ko-KR"/>
        </w:rPr>
      </w:pPr>
      <w:proofErr w:type="spellStart"/>
      <w:r w:rsidRPr="00C503EA">
        <w:rPr>
          <w:rFonts w:ascii="Arial" w:eastAsiaTheme="minorEastAsia" w:hAnsi="Arial" w:cs="Arial"/>
          <w:b/>
          <w:sz w:val="22"/>
          <w:szCs w:val="22"/>
          <w:lang w:val="en-GB" w:eastAsia="ko-KR"/>
        </w:rPr>
        <w:t>Jeju</w:t>
      </w:r>
      <w:proofErr w:type="spellEnd"/>
      <w:r w:rsidRPr="00C503EA">
        <w:rPr>
          <w:rFonts w:ascii="Arial" w:eastAsiaTheme="minorEastAsia" w:hAnsi="Arial" w:cs="Arial"/>
          <w:b/>
          <w:sz w:val="22"/>
          <w:szCs w:val="22"/>
          <w:lang w:val="en-GB" w:eastAsia="ko-KR"/>
        </w:rPr>
        <w:t xml:space="preserve"> Island</w:t>
      </w:r>
      <w:r w:rsidR="00CB0542" w:rsidRPr="00C503EA">
        <w:rPr>
          <w:rFonts w:ascii="Arial" w:hAnsi="Arial" w:cs="Arial"/>
          <w:b/>
          <w:sz w:val="22"/>
          <w:szCs w:val="22"/>
          <w:lang w:val="en-GB"/>
        </w:rPr>
        <w:t xml:space="preserve">, </w:t>
      </w:r>
      <w:r w:rsidR="00337CEB" w:rsidRPr="00C503EA">
        <w:rPr>
          <w:rFonts w:ascii="Arial" w:eastAsiaTheme="minorEastAsia" w:hAnsi="Arial" w:cs="Arial"/>
          <w:b/>
          <w:sz w:val="22"/>
          <w:szCs w:val="22"/>
          <w:lang w:val="en-GB" w:eastAsia="ko-KR"/>
        </w:rPr>
        <w:t>Republic of Korea</w:t>
      </w:r>
    </w:p>
    <w:p w14:paraId="59F0603A" w14:textId="54DF33BA" w:rsidR="00EC6F8D" w:rsidRPr="00C503EA" w:rsidRDefault="00337CEB" w:rsidP="00EC6F8D">
      <w:pPr>
        <w:jc w:val="center"/>
        <w:rPr>
          <w:rFonts w:ascii="Arial" w:eastAsiaTheme="minorEastAsia" w:hAnsi="Arial" w:cs="Arial"/>
          <w:b/>
          <w:sz w:val="22"/>
          <w:szCs w:val="22"/>
          <w:lang w:val="en-GB" w:eastAsia="ko-KR"/>
        </w:rPr>
      </w:pPr>
      <w:r w:rsidRPr="00C503EA">
        <w:rPr>
          <w:rFonts w:ascii="Arial" w:eastAsiaTheme="minorEastAsia" w:hAnsi="Arial" w:cs="Arial"/>
          <w:b/>
          <w:sz w:val="22"/>
          <w:szCs w:val="22"/>
          <w:lang w:val="en-GB" w:eastAsia="ko-KR"/>
        </w:rPr>
        <w:t>4</w:t>
      </w:r>
      <w:r w:rsidR="00EC6F8D" w:rsidRPr="00C503EA">
        <w:rPr>
          <w:rFonts w:ascii="Arial" w:hAnsi="Arial" w:cs="Arial"/>
          <w:b/>
          <w:sz w:val="22"/>
          <w:szCs w:val="22"/>
          <w:lang w:val="en-GB"/>
        </w:rPr>
        <w:t xml:space="preserve"> to </w:t>
      </w:r>
      <w:r w:rsidR="007648E7" w:rsidRPr="00C503EA">
        <w:rPr>
          <w:rFonts w:ascii="Arial" w:eastAsiaTheme="minorEastAsia" w:hAnsi="Arial" w:cs="Arial"/>
          <w:b/>
          <w:sz w:val="22"/>
          <w:szCs w:val="22"/>
          <w:lang w:val="en-GB" w:eastAsia="ko-KR"/>
        </w:rPr>
        <w:t>9</w:t>
      </w:r>
      <w:r w:rsidRPr="00C503EA">
        <w:rPr>
          <w:rFonts w:ascii="Arial" w:hAnsi="Arial" w:cs="Arial"/>
          <w:b/>
          <w:sz w:val="22"/>
          <w:szCs w:val="22"/>
          <w:lang w:val="en-GB"/>
        </w:rPr>
        <w:t xml:space="preserve"> December 201</w:t>
      </w:r>
      <w:r w:rsidRPr="00C503EA">
        <w:rPr>
          <w:rFonts w:ascii="Arial" w:eastAsiaTheme="minorEastAsia" w:hAnsi="Arial" w:cs="Arial"/>
          <w:b/>
          <w:sz w:val="22"/>
          <w:szCs w:val="22"/>
          <w:lang w:val="en-GB" w:eastAsia="ko-KR"/>
        </w:rPr>
        <w:t>7</w:t>
      </w:r>
    </w:p>
    <w:p w14:paraId="75A885CE" w14:textId="77777777" w:rsidR="00EC6F8D" w:rsidRPr="00C503EA" w:rsidRDefault="00EC6F8D" w:rsidP="00EC6F8D">
      <w:pPr>
        <w:pStyle w:val="Sansinterligne2"/>
        <w:spacing w:before="1200"/>
        <w:jc w:val="center"/>
        <w:rPr>
          <w:rFonts w:ascii="Arial" w:hAnsi="Arial" w:cs="Arial"/>
          <w:b/>
          <w:sz w:val="22"/>
          <w:szCs w:val="22"/>
          <w:lang w:val="en-GB"/>
        </w:rPr>
      </w:pPr>
      <w:r w:rsidRPr="00C503EA">
        <w:rPr>
          <w:rFonts w:ascii="Arial" w:hAnsi="Arial" w:cs="Arial"/>
          <w:b/>
          <w:sz w:val="22"/>
          <w:szCs w:val="22"/>
          <w:u w:val="single"/>
          <w:lang w:val="en-GB"/>
        </w:rPr>
        <w:t xml:space="preserve">Item </w:t>
      </w:r>
      <w:r w:rsidR="000847C1" w:rsidRPr="00C35F53">
        <w:rPr>
          <w:rFonts w:ascii="Arial" w:hAnsi="Arial" w:cs="Arial"/>
          <w:b/>
          <w:sz w:val="22"/>
          <w:szCs w:val="22"/>
          <w:u w:val="single"/>
          <w:lang w:val="en-GB"/>
        </w:rPr>
        <w:t>11.c</w:t>
      </w:r>
      <w:r w:rsidRPr="00C503EA">
        <w:rPr>
          <w:rFonts w:ascii="Arial" w:hAnsi="Arial" w:cs="Arial"/>
          <w:b/>
          <w:sz w:val="22"/>
          <w:szCs w:val="22"/>
          <w:u w:val="single"/>
          <w:lang w:val="en-GB"/>
        </w:rPr>
        <w:t xml:space="preserve"> of the Provisional Agenda</w:t>
      </w:r>
      <w:r w:rsidRPr="00C503EA">
        <w:rPr>
          <w:rFonts w:ascii="Arial" w:hAnsi="Arial" w:cs="Arial"/>
          <w:b/>
          <w:sz w:val="22"/>
          <w:szCs w:val="22"/>
          <w:lang w:val="en-GB"/>
        </w:rPr>
        <w:t>:</w:t>
      </w:r>
    </w:p>
    <w:p w14:paraId="5D222FE3" w14:textId="77777777" w:rsidR="00EC6F8D" w:rsidRPr="00C503EA" w:rsidRDefault="00BF06D8" w:rsidP="00EC6F8D">
      <w:pPr>
        <w:pStyle w:val="Sansinterligne2"/>
        <w:spacing w:after="1200"/>
        <w:jc w:val="center"/>
        <w:rPr>
          <w:rFonts w:ascii="Arial" w:hAnsi="Arial" w:cs="Arial"/>
          <w:b/>
          <w:sz w:val="22"/>
          <w:szCs w:val="22"/>
          <w:lang w:val="en-GB"/>
        </w:rPr>
      </w:pPr>
      <w:r w:rsidRPr="00C503EA">
        <w:rPr>
          <w:rFonts w:ascii="Arial" w:hAnsi="Arial" w:cs="Arial"/>
          <w:b/>
          <w:sz w:val="22"/>
          <w:szCs w:val="22"/>
          <w:lang w:val="en-GB"/>
        </w:rPr>
        <w:t>Removal of an element from the List of Intangible Cultural Heritage in Need of Urgent Safeguarding and its transfer to the Representative List of the Intangible Cultural Heritage of Humanity</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C503EA" w14:paraId="56DC2E53" w14:textId="77777777" w:rsidTr="00EC6F8D">
        <w:trPr>
          <w:jc w:val="center"/>
        </w:trPr>
        <w:tc>
          <w:tcPr>
            <w:tcW w:w="5670" w:type="dxa"/>
            <w:vAlign w:val="center"/>
          </w:tcPr>
          <w:p w14:paraId="039401A4" w14:textId="77777777" w:rsidR="00EC6F8D" w:rsidRPr="00C503EA" w:rsidRDefault="00EC6F8D" w:rsidP="00CA56BB">
            <w:pPr>
              <w:pStyle w:val="Sansinterligne1"/>
              <w:spacing w:before="200" w:after="200"/>
              <w:jc w:val="center"/>
              <w:rPr>
                <w:rFonts w:ascii="Arial" w:hAnsi="Arial" w:cs="Arial"/>
                <w:b/>
                <w:sz w:val="22"/>
                <w:szCs w:val="22"/>
                <w:lang w:val="en-GB"/>
              </w:rPr>
            </w:pPr>
            <w:r w:rsidRPr="00C503EA">
              <w:rPr>
                <w:rFonts w:ascii="Arial" w:hAnsi="Arial" w:cs="Arial"/>
                <w:b/>
                <w:sz w:val="22"/>
                <w:szCs w:val="22"/>
                <w:lang w:val="en-GB"/>
              </w:rPr>
              <w:t>Summary</w:t>
            </w:r>
          </w:p>
          <w:p w14:paraId="600FB2D0" w14:textId="514F7F8F" w:rsidR="00601950" w:rsidRPr="00C503EA" w:rsidRDefault="00601950" w:rsidP="000847C1">
            <w:pPr>
              <w:pStyle w:val="Sansinterligne2"/>
              <w:spacing w:before="200" w:after="200"/>
              <w:jc w:val="both"/>
              <w:rPr>
                <w:rFonts w:ascii="Arial" w:hAnsi="Arial" w:cs="Arial"/>
                <w:sz w:val="22"/>
                <w:szCs w:val="22"/>
                <w:lang w:val="en-GB"/>
              </w:rPr>
            </w:pPr>
            <w:r w:rsidRPr="00C503EA">
              <w:rPr>
                <w:rFonts w:ascii="Arial" w:hAnsi="Arial" w:cs="Arial"/>
                <w:sz w:val="22"/>
                <w:szCs w:val="22"/>
                <w:lang w:val="en-GB"/>
              </w:rPr>
              <w:t>The present document includes the recommendation of the Evaluation Body on the removal of an element from the List of Intangible Cultural Heritage in Need of Urgent Safeguarding and its transfer to the Representative List of the Intangible Cultural Heritage of Humanity (Part A)</w:t>
            </w:r>
            <w:r w:rsidR="00AF790C">
              <w:rPr>
                <w:rFonts w:ascii="Arial" w:hAnsi="Arial" w:cs="Arial"/>
                <w:sz w:val="22"/>
                <w:szCs w:val="22"/>
                <w:lang w:val="en-GB"/>
              </w:rPr>
              <w:t>,</w:t>
            </w:r>
            <w:r w:rsidRPr="00C503EA">
              <w:rPr>
                <w:rFonts w:ascii="Arial" w:hAnsi="Arial" w:cs="Arial"/>
                <w:sz w:val="22"/>
                <w:szCs w:val="22"/>
                <w:lang w:val="en-GB"/>
              </w:rPr>
              <w:t xml:space="preserve"> </w:t>
            </w:r>
            <w:r w:rsidR="002542EA" w:rsidRPr="00C503EA">
              <w:rPr>
                <w:rFonts w:ascii="Arial" w:hAnsi="Arial" w:cs="Arial"/>
                <w:sz w:val="22"/>
                <w:szCs w:val="22"/>
                <w:lang w:val="en-GB"/>
              </w:rPr>
              <w:t xml:space="preserve">along with </w:t>
            </w:r>
            <w:r w:rsidRPr="00C503EA">
              <w:rPr>
                <w:rFonts w:ascii="Arial" w:hAnsi="Arial" w:cs="Arial"/>
                <w:sz w:val="22"/>
                <w:szCs w:val="22"/>
                <w:lang w:val="en-GB"/>
              </w:rPr>
              <w:t xml:space="preserve">a corresponding draft decision for the Committee’s consideration (Part B). An overview of the 2017 files and the working methods of the Evaluation Body </w:t>
            </w:r>
            <w:r w:rsidR="002542EA" w:rsidRPr="00C503EA">
              <w:rPr>
                <w:rFonts w:ascii="Arial" w:hAnsi="Arial" w:cs="Arial"/>
                <w:sz w:val="22"/>
                <w:szCs w:val="22"/>
                <w:lang w:val="en-GB"/>
              </w:rPr>
              <w:t xml:space="preserve">is </w:t>
            </w:r>
            <w:r w:rsidRPr="00C503EA">
              <w:rPr>
                <w:rFonts w:ascii="Arial" w:hAnsi="Arial" w:cs="Arial"/>
                <w:sz w:val="22"/>
                <w:szCs w:val="22"/>
                <w:lang w:val="en-GB"/>
              </w:rPr>
              <w:t xml:space="preserve">included in </w:t>
            </w:r>
            <w:r w:rsidRPr="00C35F53">
              <w:rPr>
                <w:rFonts w:ascii="Arial" w:hAnsi="Arial" w:cs="Arial"/>
                <w:sz w:val="22"/>
                <w:szCs w:val="22"/>
                <w:lang w:val="en-GB"/>
              </w:rPr>
              <w:t xml:space="preserve">Document </w:t>
            </w:r>
            <w:r w:rsidR="00780865">
              <w:rPr>
                <w:rFonts w:ascii="Arial" w:hAnsi="Arial" w:cs="Arial"/>
                <w:sz w:val="22"/>
                <w:szCs w:val="22"/>
                <w:lang w:val="en-GB"/>
              </w:rPr>
              <w:fldChar w:fldCharType="begin"/>
            </w:r>
            <w:r w:rsidR="00780865">
              <w:rPr>
                <w:rFonts w:ascii="Arial" w:hAnsi="Arial" w:cs="Arial"/>
                <w:sz w:val="22"/>
                <w:szCs w:val="22"/>
                <w:lang w:val="en-GB"/>
              </w:rPr>
              <w:instrText xml:space="preserve"> HYPERLINK "https://ich.unesco.org/doc/src/ITH-17-12.COM-11-EN.docx" </w:instrText>
            </w:r>
            <w:r w:rsidR="00780865">
              <w:rPr>
                <w:rFonts w:ascii="Arial" w:hAnsi="Arial" w:cs="Arial"/>
                <w:sz w:val="22"/>
                <w:szCs w:val="22"/>
                <w:lang w:val="en-GB"/>
              </w:rPr>
            </w:r>
            <w:r w:rsidR="00780865">
              <w:rPr>
                <w:rFonts w:ascii="Arial" w:hAnsi="Arial" w:cs="Arial"/>
                <w:sz w:val="22"/>
                <w:szCs w:val="22"/>
                <w:lang w:val="en-GB"/>
              </w:rPr>
              <w:fldChar w:fldCharType="separate"/>
            </w:r>
            <w:r w:rsidRPr="00780865">
              <w:rPr>
                <w:rStyle w:val="Hyperlink"/>
                <w:rFonts w:ascii="Arial" w:hAnsi="Arial" w:cs="Arial"/>
                <w:sz w:val="22"/>
                <w:szCs w:val="22"/>
                <w:lang w:val="en-GB"/>
              </w:rPr>
              <w:t>ITH/17/12.COM/11</w:t>
            </w:r>
            <w:r w:rsidR="00780865">
              <w:rPr>
                <w:rFonts w:ascii="Arial" w:hAnsi="Arial" w:cs="Arial"/>
                <w:sz w:val="22"/>
                <w:szCs w:val="22"/>
                <w:lang w:val="en-GB"/>
              </w:rPr>
              <w:fldChar w:fldCharType="end"/>
            </w:r>
            <w:r w:rsidRPr="00C503EA">
              <w:rPr>
                <w:rFonts w:ascii="Arial" w:hAnsi="Arial" w:cs="Arial"/>
                <w:sz w:val="22"/>
                <w:szCs w:val="22"/>
                <w:lang w:val="en-GB"/>
              </w:rPr>
              <w:t>.</w:t>
            </w:r>
          </w:p>
          <w:p w14:paraId="554BC548" w14:textId="77777777" w:rsidR="00EC6F8D" w:rsidRPr="00C503EA" w:rsidRDefault="00EC6F8D" w:rsidP="000847C1">
            <w:pPr>
              <w:pStyle w:val="Sansinterligne2"/>
              <w:spacing w:before="200" w:after="200"/>
              <w:jc w:val="both"/>
              <w:rPr>
                <w:rFonts w:ascii="Arial" w:hAnsi="Arial" w:cs="Arial"/>
                <w:b/>
                <w:sz w:val="22"/>
                <w:szCs w:val="22"/>
                <w:lang w:val="en-GB"/>
              </w:rPr>
            </w:pPr>
            <w:r w:rsidRPr="00C503EA">
              <w:rPr>
                <w:rFonts w:ascii="Arial" w:hAnsi="Arial" w:cs="Arial"/>
                <w:b/>
                <w:sz w:val="22"/>
                <w:szCs w:val="22"/>
                <w:lang w:val="en-GB"/>
              </w:rPr>
              <w:t xml:space="preserve">Decision required: </w:t>
            </w:r>
            <w:r w:rsidRPr="00C503EA">
              <w:rPr>
                <w:rFonts w:ascii="Arial" w:hAnsi="Arial" w:cs="Arial"/>
                <w:bCs/>
                <w:sz w:val="22"/>
                <w:szCs w:val="22"/>
                <w:lang w:val="en-GB"/>
              </w:rPr>
              <w:t xml:space="preserve">paragraph </w:t>
            </w:r>
            <w:r w:rsidR="000847C1" w:rsidRPr="00C35F53">
              <w:rPr>
                <w:rFonts w:ascii="Arial" w:hAnsi="Arial" w:cs="Arial"/>
                <w:bCs/>
                <w:sz w:val="22"/>
                <w:szCs w:val="22"/>
                <w:lang w:val="en-GB"/>
              </w:rPr>
              <w:t>2</w:t>
            </w:r>
          </w:p>
        </w:tc>
      </w:tr>
    </w:tbl>
    <w:p w14:paraId="57EA17D1" w14:textId="79A4826C" w:rsidR="000847C1" w:rsidRPr="00C503EA" w:rsidRDefault="00655736" w:rsidP="000847C1">
      <w:pPr>
        <w:pStyle w:val="NoSpacing1"/>
        <w:keepNext/>
        <w:numPr>
          <w:ilvl w:val="0"/>
          <w:numId w:val="14"/>
        </w:numPr>
        <w:tabs>
          <w:tab w:val="left" w:pos="567"/>
        </w:tabs>
        <w:spacing w:before="360" w:after="240"/>
        <w:ind w:hanging="930"/>
        <w:jc w:val="both"/>
        <w:rPr>
          <w:rFonts w:ascii="Arial" w:hAnsi="Arial" w:cs="Arial"/>
          <w:b/>
          <w:lang w:val="en-GB"/>
        </w:rPr>
      </w:pPr>
      <w:r w:rsidRPr="00C503EA">
        <w:rPr>
          <w:lang w:val="en-US"/>
        </w:rPr>
        <w:br w:type="page"/>
      </w:r>
      <w:r w:rsidR="001678F5" w:rsidRPr="00C503EA">
        <w:rPr>
          <w:rFonts w:ascii="Arial" w:hAnsi="Arial" w:cs="Arial"/>
          <w:b/>
          <w:lang w:val="en-GB"/>
        </w:rPr>
        <w:lastRenderedPageBreak/>
        <w:t>Recommendation</w:t>
      </w:r>
    </w:p>
    <w:p w14:paraId="4AA09BD2" w14:textId="132AD725" w:rsidR="000847C1" w:rsidRPr="00C503EA" w:rsidRDefault="000847C1" w:rsidP="000847C1">
      <w:pPr>
        <w:pStyle w:val="COMPara"/>
        <w:spacing w:before="240" w:after="240"/>
        <w:jc w:val="both"/>
      </w:pPr>
      <w:bookmarkStart w:id="0" w:name="recommend_to_inscribe"/>
      <w:bookmarkEnd w:id="0"/>
      <w:r w:rsidRPr="00C503EA">
        <w:t xml:space="preserve">As a result of the evaluation process described in </w:t>
      </w:r>
      <w:r w:rsidR="00780865">
        <w:t>d</w:t>
      </w:r>
      <w:r w:rsidRPr="00C35F53">
        <w:t xml:space="preserve">ocument </w:t>
      </w:r>
      <w:r w:rsidR="00780865">
        <w:fldChar w:fldCharType="begin"/>
      </w:r>
      <w:r w:rsidR="00780865">
        <w:instrText xml:space="preserve"> HYPERLINK "https://ich.unesco.org/doc/src/ITH-17-12.COM-11-EN.docx" </w:instrText>
      </w:r>
      <w:r w:rsidR="00780865">
        <w:fldChar w:fldCharType="separate"/>
      </w:r>
      <w:r w:rsidRPr="00780865">
        <w:rPr>
          <w:rStyle w:val="Hyperlink"/>
        </w:rPr>
        <w:t>ITH/17/</w:t>
      </w:r>
      <w:r w:rsidRPr="00780865">
        <w:rPr>
          <w:rStyle w:val="Hyperlink"/>
        </w:rPr>
        <w:t>1</w:t>
      </w:r>
      <w:r w:rsidRPr="00780865">
        <w:rPr>
          <w:rStyle w:val="Hyperlink"/>
        </w:rPr>
        <w:t>2.COM 11</w:t>
      </w:r>
      <w:r w:rsidR="00780865">
        <w:fldChar w:fldCharType="end"/>
      </w:r>
      <w:r w:rsidRPr="00C503EA">
        <w:t xml:space="preserve">, the Evaluation Body recommends </w:t>
      </w:r>
      <w:r w:rsidR="002542EA" w:rsidRPr="00C503EA">
        <w:t xml:space="preserve">that </w:t>
      </w:r>
      <w:r w:rsidRPr="00C503EA">
        <w:t>the Committee remove the following element from the List of Intangible Cultural Heritage in Need of Urgent Safeguarding and inscribe it on the Representative List of the Intangible Cultural Heritage of Humanity:</w:t>
      </w:r>
    </w:p>
    <w:tbl>
      <w:tblPr>
        <w:tblW w:w="4658"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68"/>
        <w:gridCol w:w="11"/>
        <w:gridCol w:w="1679"/>
        <w:gridCol w:w="3957"/>
        <w:gridCol w:w="1654"/>
      </w:tblGrid>
      <w:tr w:rsidR="000847C1" w:rsidRPr="001115FA" w14:paraId="2C68192B" w14:textId="77777777" w:rsidTr="00D52FF5">
        <w:trPr>
          <w:cantSplit/>
          <w:tblHeader/>
        </w:trPr>
        <w:tc>
          <w:tcPr>
            <w:tcW w:w="930" w:type="pct"/>
            <w:tcBorders>
              <w:right w:val="nil"/>
            </w:tcBorders>
            <w:shd w:val="clear" w:color="auto" w:fill="BFBFBF"/>
            <w:vAlign w:val="center"/>
          </w:tcPr>
          <w:p w14:paraId="0E869A8A" w14:textId="77777777" w:rsidR="000847C1" w:rsidRPr="00C503EA" w:rsidRDefault="000847C1" w:rsidP="00D52FF5">
            <w:pPr>
              <w:keepNext/>
              <w:spacing w:before="120" w:after="120"/>
              <w:jc w:val="center"/>
              <w:rPr>
                <w:rFonts w:ascii="Arial" w:hAnsi="Arial" w:cs="Arial"/>
                <w:color w:val="000000"/>
                <w:sz w:val="22"/>
                <w:szCs w:val="22"/>
              </w:rPr>
            </w:pPr>
            <w:proofErr w:type="spellStart"/>
            <w:r w:rsidRPr="00C503EA">
              <w:rPr>
                <w:rFonts w:ascii="Arial" w:hAnsi="Arial" w:cs="Arial"/>
                <w:b/>
                <w:bCs/>
                <w:color w:val="000000"/>
                <w:sz w:val="22"/>
                <w:szCs w:val="22"/>
                <w:lang w:eastAsia="en-GB"/>
              </w:rPr>
              <w:t>Draft</w:t>
            </w:r>
            <w:proofErr w:type="spellEnd"/>
            <w:r w:rsidRPr="00C503EA">
              <w:rPr>
                <w:rFonts w:ascii="Arial" w:hAnsi="Arial" w:cs="Arial"/>
                <w:b/>
                <w:bCs/>
                <w:color w:val="000000"/>
                <w:sz w:val="22"/>
                <w:szCs w:val="22"/>
                <w:lang w:eastAsia="en-GB"/>
              </w:rPr>
              <w:t xml:space="preserve"> </w:t>
            </w:r>
            <w:r w:rsidRPr="00C503EA">
              <w:rPr>
                <w:rFonts w:ascii="Arial" w:hAnsi="Arial" w:cs="Arial"/>
                <w:b/>
                <w:bCs/>
                <w:color w:val="000000"/>
                <w:sz w:val="22"/>
                <w:szCs w:val="22"/>
                <w:lang w:eastAsia="en-GB"/>
              </w:rPr>
              <w:br/>
            </w:r>
            <w:proofErr w:type="spellStart"/>
            <w:r w:rsidRPr="00C503EA">
              <w:rPr>
                <w:rFonts w:ascii="Arial" w:hAnsi="Arial" w:cs="Arial"/>
                <w:b/>
                <w:bCs/>
                <w:color w:val="000000"/>
                <w:sz w:val="22"/>
                <w:szCs w:val="22"/>
                <w:lang w:eastAsia="en-GB"/>
              </w:rPr>
              <w:t>Decision</w:t>
            </w:r>
            <w:proofErr w:type="spellEnd"/>
          </w:p>
        </w:tc>
        <w:tc>
          <w:tcPr>
            <w:tcW w:w="942" w:type="pct"/>
            <w:gridSpan w:val="2"/>
            <w:tcBorders>
              <w:left w:val="nil"/>
              <w:right w:val="nil"/>
            </w:tcBorders>
            <w:shd w:val="clear" w:color="auto" w:fill="BFBFBF"/>
            <w:vAlign w:val="center"/>
          </w:tcPr>
          <w:p w14:paraId="5CE34C0A" w14:textId="77777777" w:rsidR="000847C1" w:rsidRPr="00C503EA" w:rsidRDefault="000847C1" w:rsidP="00D52FF5">
            <w:pPr>
              <w:keepNext/>
              <w:spacing w:before="120" w:after="120"/>
              <w:jc w:val="center"/>
              <w:rPr>
                <w:rFonts w:ascii="Arial" w:hAnsi="Arial" w:cs="Arial"/>
                <w:color w:val="000000"/>
                <w:sz w:val="22"/>
                <w:szCs w:val="22"/>
              </w:rPr>
            </w:pPr>
            <w:proofErr w:type="spellStart"/>
            <w:r w:rsidRPr="00C503EA">
              <w:rPr>
                <w:rFonts w:ascii="Arial" w:hAnsi="Arial" w:cs="Arial"/>
                <w:b/>
                <w:bCs/>
                <w:color w:val="000000"/>
                <w:sz w:val="22"/>
                <w:szCs w:val="22"/>
                <w:lang w:eastAsia="en-GB"/>
              </w:rPr>
              <w:t>Submitting</w:t>
            </w:r>
            <w:proofErr w:type="spellEnd"/>
            <w:r w:rsidRPr="00C503EA">
              <w:rPr>
                <w:rFonts w:ascii="Arial" w:hAnsi="Arial" w:cs="Arial"/>
                <w:b/>
                <w:bCs/>
                <w:color w:val="000000"/>
                <w:sz w:val="22"/>
                <w:szCs w:val="22"/>
                <w:lang w:eastAsia="en-GB"/>
              </w:rPr>
              <w:t xml:space="preserve"> State</w:t>
            </w:r>
          </w:p>
        </w:tc>
        <w:tc>
          <w:tcPr>
            <w:tcW w:w="2206" w:type="pct"/>
            <w:tcBorders>
              <w:left w:val="nil"/>
              <w:right w:val="nil"/>
            </w:tcBorders>
            <w:shd w:val="clear" w:color="auto" w:fill="BFBFBF"/>
            <w:vAlign w:val="center"/>
          </w:tcPr>
          <w:p w14:paraId="16E90669" w14:textId="77777777" w:rsidR="000847C1" w:rsidRPr="00C503EA" w:rsidRDefault="000847C1" w:rsidP="00D52FF5">
            <w:pPr>
              <w:keepNext/>
              <w:spacing w:before="120" w:after="120"/>
              <w:jc w:val="center"/>
              <w:rPr>
                <w:rFonts w:ascii="Arial" w:hAnsi="Arial" w:cs="Arial"/>
                <w:color w:val="000000"/>
                <w:sz w:val="22"/>
                <w:szCs w:val="22"/>
              </w:rPr>
            </w:pPr>
            <w:r w:rsidRPr="00C503EA">
              <w:rPr>
                <w:rFonts w:ascii="Arial" w:hAnsi="Arial" w:cs="Arial"/>
                <w:b/>
                <w:bCs/>
                <w:color w:val="000000"/>
                <w:sz w:val="22"/>
                <w:szCs w:val="22"/>
                <w:lang w:eastAsia="en-GB"/>
              </w:rPr>
              <w:t>Nomination</w:t>
            </w:r>
          </w:p>
        </w:tc>
        <w:tc>
          <w:tcPr>
            <w:tcW w:w="923" w:type="pct"/>
            <w:tcBorders>
              <w:left w:val="nil"/>
            </w:tcBorders>
            <w:shd w:val="clear" w:color="auto" w:fill="BFBFBF"/>
            <w:vAlign w:val="center"/>
          </w:tcPr>
          <w:p w14:paraId="04A79768" w14:textId="6D8C521F" w:rsidR="000847C1" w:rsidRPr="001115FA" w:rsidRDefault="000847C1" w:rsidP="001115FA">
            <w:pPr>
              <w:keepNext/>
              <w:spacing w:before="120" w:after="120"/>
              <w:jc w:val="center"/>
              <w:rPr>
                <w:rFonts w:ascii="Arial" w:hAnsi="Arial" w:cs="Arial"/>
                <w:color w:val="000000"/>
                <w:sz w:val="22"/>
                <w:szCs w:val="22"/>
                <w:lang w:val="en-US"/>
              </w:rPr>
            </w:pPr>
            <w:r w:rsidRPr="001115FA">
              <w:rPr>
                <w:rFonts w:ascii="Arial" w:hAnsi="Arial" w:cs="Arial"/>
                <w:b/>
                <w:bCs/>
                <w:color w:val="000000"/>
                <w:sz w:val="22"/>
                <w:szCs w:val="22"/>
                <w:lang w:val="en-US" w:eastAsia="en-GB"/>
              </w:rPr>
              <w:t>Report/</w:t>
            </w:r>
            <w:r w:rsidR="00780865" w:rsidRPr="001115FA">
              <w:rPr>
                <w:rFonts w:ascii="Arial" w:hAnsi="Arial" w:cs="Arial"/>
                <w:b/>
                <w:bCs/>
                <w:color w:val="000000"/>
                <w:sz w:val="22"/>
                <w:szCs w:val="22"/>
                <w:lang w:val="en-US" w:eastAsia="en-GB"/>
              </w:rPr>
              <w:br/>
            </w:r>
            <w:r w:rsidRPr="001115FA">
              <w:rPr>
                <w:rFonts w:ascii="Arial" w:hAnsi="Arial" w:cs="Arial"/>
                <w:b/>
                <w:bCs/>
                <w:color w:val="000000"/>
                <w:sz w:val="22"/>
                <w:szCs w:val="22"/>
                <w:lang w:val="en-US" w:eastAsia="en-GB"/>
              </w:rPr>
              <w:t>File No.</w:t>
            </w:r>
          </w:p>
        </w:tc>
      </w:tr>
      <w:tr w:rsidR="000847C1" w:rsidRPr="00C503EA" w14:paraId="65BF1BD4" w14:textId="77777777" w:rsidTr="00D52FF5">
        <w:trPr>
          <w:cantSplit/>
        </w:trPr>
        <w:tc>
          <w:tcPr>
            <w:tcW w:w="936" w:type="pct"/>
            <w:gridSpan w:val="2"/>
            <w:tcBorders>
              <w:right w:val="nil"/>
            </w:tcBorders>
          </w:tcPr>
          <w:p w14:paraId="309A5CCA" w14:textId="77777777" w:rsidR="000847C1" w:rsidRPr="001115FA" w:rsidRDefault="000847C1" w:rsidP="000847C1">
            <w:pPr>
              <w:keepNext/>
              <w:spacing w:before="120" w:after="120"/>
              <w:jc w:val="center"/>
              <w:rPr>
                <w:rFonts w:ascii="Arial" w:hAnsi="Arial" w:cs="Arial"/>
                <w:bCs/>
                <w:color w:val="000000"/>
                <w:sz w:val="22"/>
                <w:szCs w:val="22"/>
                <w:lang w:val="en-US" w:eastAsia="en-GB"/>
              </w:rPr>
            </w:pPr>
            <w:r w:rsidRPr="001115FA">
              <w:rPr>
                <w:rFonts w:ascii="Arial" w:hAnsi="Arial" w:cs="Arial"/>
                <w:bCs/>
                <w:sz w:val="22"/>
                <w:szCs w:val="22"/>
                <w:lang w:val="en-US" w:eastAsia="en-GB"/>
              </w:rPr>
              <w:t>12.COM 11.c</w:t>
            </w:r>
          </w:p>
        </w:tc>
        <w:tc>
          <w:tcPr>
            <w:tcW w:w="936" w:type="pct"/>
            <w:tcBorders>
              <w:left w:val="nil"/>
              <w:right w:val="nil"/>
            </w:tcBorders>
          </w:tcPr>
          <w:p w14:paraId="2CE686E1" w14:textId="77777777" w:rsidR="000847C1" w:rsidRPr="001115FA" w:rsidRDefault="000847C1" w:rsidP="00D52FF5">
            <w:pPr>
              <w:keepNext/>
              <w:spacing w:before="120" w:after="120"/>
              <w:jc w:val="center"/>
              <w:rPr>
                <w:rFonts w:ascii="Arial" w:hAnsi="Arial" w:cs="Arial"/>
                <w:color w:val="000000"/>
                <w:sz w:val="22"/>
                <w:szCs w:val="22"/>
                <w:lang w:val="en-US"/>
              </w:rPr>
            </w:pPr>
            <w:r w:rsidRPr="001115FA">
              <w:rPr>
                <w:rFonts w:ascii="Arial" w:hAnsi="Arial" w:cs="Arial"/>
                <w:sz w:val="22"/>
                <w:szCs w:val="22"/>
                <w:lang w:val="en-US"/>
              </w:rPr>
              <w:t>Viet Nam</w:t>
            </w:r>
          </w:p>
        </w:tc>
        <w:tc>
          <w:tcPr>
            <w:tcW w:w="2206" w:type="pct"/>
            <w:tcBorders>
              <w:left w:val="nil"/>
              <w:right w:val="nil"/>
            </w:tcBorders>
          </w:tcPr>
          <w:p w14:paraId="22D122E2" w14:textId="77777777" w:rsidR="000847C1" w:rsidRPr="00C503EA" w:rsidRDefault="000847C1" w:rsidP="00D52FF5">
            <w:pPr>
              <w:keepNext/>
              <w:spacing w:before="120" w:after="120"/>
              <w:rPr>
                <w:rFonts w:ascii="Arial" w:hAnsi="Arial" w:cs="Arial"/>
                <w:color w:val="000000"/>
                <w:sz w:val="22"/>
                <w:szCs w:val="22"/>
                <w:lang w:val="en-US"/>
              </w:rPr>
            </w:pP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of </w:t>
            </w:r>
            <w:proofErr w:type="spellStart"/>
            <w:r w:rsidRPr="00C503EA">
              <w:rPr>
                <w:rFonts w:ascii="Arial" w:hAnsi="Arial" w:cs="Arial"/>
                <w:sz w:val="22"/>
                <w:szCs w:val="22"/>
                <w:lang w:val="en-US"/>
              </w:rPr>
              <w:t>Phú</w:t>
            </w:r>
            <w:proofErr w:type="spellEnd"/>
            <w:r w:rsidRPr="00C503EA">
              <w:rPr>
                <w:rFonts w:ascii="Arial" w:hAnsi="Arial" w:cs="Arial"/>
                <w:sz w:val="22"/>
                <w:szCs w:val="22"/>
                <w:lang w:val="en-US"/>
              </w:rPr>
              <w:t xml:space="preserve"> </w:t>
            </w:r>
            <w:proofErr w:type="spellStart"/>
            <w:r w:rsidRPr="00C503EA">
              <w:rPr>
                <w:rFonts w:ascii="Arial" w:hAnsi="Arial" w:cs="Arial"/>
                <w:sz w:val="22"/>
                <w:szCs w:val="22"/>
                <w:lang w:val="en-US"/>
              </w:rPr>
              <w:t>Thọ</w:t>
            </w:r>
            <w:proofErr w:type="spellEnd"/>
            <w:r w:rsidRPr="00C503EA">
              <w:rPr>
                <w:rFonts w:ascii="Arial" w:hAnsi="Arial" w:cs="Arial"/>
                <w:sz w:val="22"/>
                <w:szCs w:val="22"/>
                <w:lang w:val="en-US"/>
              </w:rPr>
              <w:t xml:space="preserve"> province, Viet Nam</w:t>
            </w:r>
          </w:p>
        </w:tc>
        <w:tc>
          <w:tcPr>
            <w:tcW w:w="923" w:type="pct"/>
            <w:tcBorders>
              <w:left w:val="nil"/>
            </w:tcBorders>
          </w:tcPr>
          <w:p w14:paraId="4C33F3F8" w14:textId="5823A0E8" w:rsidR="000847C1" w:rsidRPr="00C35F53" w:rsidRDefault="001115FA" w:rsidP="00D52FF5">
            <w:pPr>
              <w:keepNext/>
              <w:spacing w:before="120" w:after="120"/>
              <w:jc w:val="center"/>
              <w:rPr>
                <w:rFonts w:ascii="Arial" w:hAnsi="Arial" w:cs="Arial"/>
                <w:sz w:val="22"/>
                <w:szCs w:val="22"/>
              </w:rPr>
            </w:pPr>
            <w:hyperlink r:id="rId8" w:history="1">
              <w:r w:rsidR="000847C1" w:rsidRPr="00D15545">
                <w:rPr>
                  <w:rStyle w:val="Hyperlink"/>
                  <w:rFonts w:ascii="Arial" w:hAnsi="Arial" w:cs="Arial"/>
                  <w:sz w:val="22"/>
                  <w:szCs w:val="22"/>
                </w:rPr>
                <w:t>Report ICH-11 (00</w:t>
              </w:r>
              <w:r w:rsidR="000847C1" w:rsidRPr="00D15545">
                <w:rPr>
                  <w:rStyle w:val="Hyperlink"/>
                  <w:rFonts w:ascii="Arial" w:hAnsi="Arial" w:cs="Arial"/>
                  <w:sz w:val="22"/>
                  <w:szCs w:val="22"/>
                </w:rPr>
                <w:t>5</w:t>
              </w:r>
              <w:r w:rsidR="000847C1" w:rsidRPr="00D15545">
                <w:rPr>
                  <w:rStyle w:val="Hyperlink"/>
                  <w:rFonts w:ascii="Arial" w:hAnsi="Arial" w:cs="Arial"/>
                  <w:sz w:val="22"/>
                  <w:szCs w:val="22"/>
                </w:rPr>
                <w:t>38)</w:t>
              </w:r>
            </w:hyperlink>
          </w:p>
          <w:p w14:paraId="00234FF5" w14:textId="1D91A3F0" w:rsidR="000847C1" w:rsidRPr="00C503EA" w:rsidRDefault="001115FA" w:rsidP="00D52FF5">
            <w:pPr>
              <w:keepNext/>
              <w:spacing w:before="120" w:after="120"/>
              <w:jc w:val="center"/>
              <w:rPr>
                <w:rFonts w:ascii="Arial" w:hAnsi="Arial" w:cs="Arial"/>
                <w:color w:val="000000"/>
                <w:sz w:val="22"/>
                <w:szCs w:val="22"/>
              </w:rPr>
            </w:pPr>
            <w:hyperlink r:id="rId9" w:history="1">
              <w:r w:rsidR="000847C1" w:rsidRPr="00432630">
                <w:rPr>
                  <w:rStyle w:val="Hyperlink"/>
                  <w:rFonts w:ascii="Arial" w:hAnsi="Arial" w:cs="Arial"/>
                  <w:sz w:val="22"/>
                  <w:szCs w:val="22"/>
                </w:rPr>
                <w:t>012</w:t>
              </w:r>
              <w:r w:rsidR="000847C1" w:rsidRPr="00432630">
                <w:rPr>
                  <w:rStyle w:val="Hyperlink"/>
                  <w:rFonts w:ascii="Arial" w:hAnsi="Arial" w:cs="Arial"/>
                  <w:sz w:val="22"/>
                  <w:szCs w:val="22"/>
                </w:rPr>
                <w:t>6</w:t>
              </w:r>
              <w:r w:rsidR="000847C1" w:rsidRPr="00432630">
                <w:rPr>
                  <w:rStyle w:val="Hyperlink"/>
                  <w:rFonts w:ascii="Arial" w:hAnsi="Arial" w:cs="Arial"/>
                  <w:sz w:val="22"/>
                  <w:szCs w:val="22"/>
                </w:rPr>
                <w:t>0</w:t>
              </w:r>
            </w:hyperlink>
          </w:p>
        </w:tc>
      </w:tr>
    </w:tbl>
    <w:p w14:paraId="6F9B8C33" w14:textId="77777777" w:rsidR="000847C1" w:rsidRPr="00C503EA" w:rsidRDefault="000847C1" w:rsidP="000847C1">
      <w:pPr>
        <w:pStyle w:val="NoSpacing1"/>
        <w:keepNext/>
        <w:numPr>
          <w:ilvl w:val="0"/>
          <w:numId w:val="14"/>
        </w:numPr>
        <w:tabs>
          <w:tab w:val="left" w:pos="567"/>
        </w:tabs>
        <w:spacing w:before="240" w:after="240"/>
        <w:ind w:hanging="930"/>
        <w:jc w:val="both"/>
        <w:rPr>
          <w:rFonts w:ascii="Arial" w:hAnsi="Arial" w:cs="Arial"/>
          <w:b/>
          <w:lang w:val="en-GB"/>
        </w:rPr>
      </w:pPr>
      <w:r w:rsidRPr="00C503EA">
        <w:rPr>
          <w:rFonts w:ascii="Arial" w:hAnsi="Arial" w:cs="Arial"/>
          <w:b/>
          <w:lang w:val="en-GB"/>
        </w:rPr>
        <w:t>Draft decision</w:t>
      </w:r>
    </w:p>
    <w:p w14:paraId="3D5E763D" w14:textId="77777777" w:rsidR="000847C1" w:rsidRPr="00C503EA" w:rsidRDefault="000847C1" w:rsidP="000847C1">
      <w:pPr>
        <w:pStyle w:val="COMPara"/>
        <w:spacing w:after="0"/>
        <w:jc w:val="both"/>
      </w:pPr>
      <w:r w:rsidRPr="00C503EA">
        <w:t>The Committee may wish to adopt the following decision:</w:t>
      </w:r>
    </w:p>
    <w:p w14:paraId="6BEAE9C9" w14:textId="69E0BFD7" w:rsidR="000847C1" w:rsidRPr="00C503EA" w:rsidRDefault="000847C1" w:rsidP="00780865">
      <w:pPr>
        <w:pStyle w:val="NormalWeb"/>
        <w:keepNext/>
        <w:tabs>
          <w:tab w:val="left" w:pos="567"/>
          <w:tab w:val="left" w:pos="1134"/>
          <w:tab w:val="left" w:pos="1701"/>
          <w:tab w:val="left" w:pos="2268"/>
        </w:tabs>
        <w:spacing w:before="240" w:beforeAutospacing="0" w:after="120" w:afterAutospacing="0"/>
        <w:ind w:left="567"/>
        <w:jc w:val="both"/>
        <w:rPr>
          <w:rFonts w:ascii="Arial" w:hAnsi="Arial" w:cs="Arial"/>
          <w:sz w:val="22"/>
          <w:szCs w:val="22"/>
          <w:lang w:val="en-GB"/>
        </w:rPr>
      </w:pPr>
      <w:r w:rsidRPr="00C503EA">
        <w:rPr>
          <w:rFonts w:ascii="Arial" w:hAnsi="Arial" w:cs="Arial"/>
          <w:b/>
          <w:sz w:val="22"/>
          <w:szCs w:val="22"/>
          <w:lang w:val="en-GB"/>
        </w:rPr>
        <w:t>DRAFT DECISION 12.COM 11.c</w:t>
      </w:r>
    </w:p>
    <w:p w14:paraId="2E17A5E1" w14:textId="6E2C99F5" w:rsidR="000847C1" w:rsidRPr="00C503EA" w:rsidRDefault="000847C1" w:rsidP="00780865">
      <w:pPr>
        <w:pStyle w:val="NoSpacing"/>
        <w:keepNext/>
        <w:tabs>
          <w:tab w:val="left" w:pos="567"/>
          <w:tab w:val="left" w:pos="1134"/>
          <w:tab w:val="left" w:pos="1701"/>
          <w:tab w:val="left" w:pos="2268"/>
        </w:tabs>
        <w:spacing w:before="120" w:after="120"/>
        <w:ind w:left="567"/>
        <w:jc w:val="both"/>
        <w:rPr>
          <w:rFonts w:ascii="Arial" w:hAnsi="Arial" w:cs="Arial"/>
          <w:lang w:val="en-GB"/>
        </w:rPr>
      </w:pPr>
      <w:r w:rsidRPr="00C503EA">
        <w:rPr>
          <w:rFonts w:ascii="Arial" w:hAnsi="Arial" w:cs="Arial"/>
          <w:lang w:val="en-GB"/>
        </w:rPr>
        <w:t>The Committee,</w:t>
      </w:r>
    </w:p>
    <w:p w14:paraId="5C4364E8" w14:textId="77777777" w:rsidR="000847C1" w:rsidRPr="00C503EA"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sz w:val="22"/>
          <w:szCs w:val="22"/>
          <w:u w:val="single"/>
          <w:lang w:val="en-US"/>
        </w:rPr>
        <w:t>Recalling</w:t>
      </w:r>
      <w:r w:rsidRPr="00C503EA">
        <w:rPr>
          <w:rFonts w:ascii="Arial" w:hAnsi="Arial" w:cs="Arial"/>
          <w:sz w:val="22"/>
          <w:szCs w:val="22"/>
          <w:lang w:val="en-US"/>
        </w:rPr>
        <w:t xml:space="preserve"> Decision 6.COM 8.23 and Nomination file No. 00538,</w:t>
      </w:r>
    </w:p>
    <w:p w14:paraId="2082ECA7" w14:textId="77777777" w:rsidR="000847C1" w:rsidRPr="00C503EA"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sz w:val="22"/>
          <w:szCs w:val="22"/>
          <w:u w:val="single"/>
          <w:lang w:val="en-US"/>
        </w:rPr>
        <w:t>Takes note</w:t>
      </w:r>
      <w:r w:rsidRPr="00C503EA">
        <w:rPr>
          <w:rFonts w:ascii="Arial" w:hAnsi="Arial" w:cs="Arial"/>
          <w:sz w:val="22"/>
          <w:szCs w:val="22"/>
          <w:lang w:val="en-US"/>
        </w:rPr>
        <w:t xml:space="preserve"> of the request of Viet Nam to transfer the element </w:t>
      </w:r>
      <w:proofErr w:type="spellStart"/>
      <w:r w:rsidRPr="00C503EA">
        <w:rPr>
          <w:rFonts w:ascii="Arial" w:hAnsi="Arial" w:cs="Arial"/>
          <w:b/>
          <w:sz w:val="22"/>
          <w:szCs w:val="22"/>
          <w:lang w:val="en-US"/>
        </w:rPr>
        <w:t>Xoan</w:t>
      </w:r>
      <w:proofErr w:type="spellEnd"/>
      <w:r w:rsidRPr="00C503EA">
        <w:rPr>
          <w:rFonts w:ascii="Arial" w:hAnsi="Arial" w:cs="Arial"/>
          <w:b/>
          <w:sz w:val="22"/>
          <w:szCs w:val="22"/>
          <w:lang w:val="en-US"/>
        </w:rPr>
        <w:t xml:space="preserve"> singing of </w:t>
      </w:r>
      <w:proofErr w:type="spellStart"/>
      <w:r w:rsidRPr="00C503EA">
        <w:rPr>
          <w:rFonts w:ascii="Arial" w:hAnsi="Arial" w:cs="Arial"/>
          <w:b/>
          <w:sz w:val="22"/>
          <w:szCs w:val="22"/>
          <w:lang w:val="en-US"/>
        </w:rPr>
        <w:t>Phú</w:t>
      </w:r>
      <w:proofErr w:type="spellEnd"/>
      <w:r w:rsidRPr="00C503EA">
        <w:rPr>
          <w:rFonts w:ascii="Arial" w:hAnsi="Arial" w:cs="Arial"/>
          <w:b/>
          <w:sz w:val="22"/>
          <w:szCs w:val="22"/>
          <w:lang w:val="en-US"/>
        </w:rPr>
        <w:t xml:space="preserve"> </w:t>
      </w:r>
      <w:proofErr w:type="spellStart"/>
      <w:r w:rsidRPr="00C503EA">
        <w:rPr>
          <w:rFonts w:ascii="Arial" w:hAnsi="Arial" w:cs="Arial"/>
          <w:b/>
          <w:sz w:val="22"/>
          <w:szCs w:val="22"/>
          <w:lang w:val="en-US"/>
        </w:rPr>
        <w:t>Thọ</w:t>
      </w:r>
      <w:proofErr w:type="spellEnd"/>
      <w:r w:rsidRPr="00C503EA">
        <w:rPr>
          <w:rFonts w:ascii="Arial" w:hAnsi="Arial" w:cs="Arial"/>
          <w:b/>
          <w:sz w:val="22"/>
          <w:szCs w:val="22"/>
          <w:lang w:val="en-US"/>
        </w:rPr>
        <w:t xml:space="preserve"> province, Viet Nam </w:t>
      </w:r>
      <w:r w:rsidRPr="00C503EA">
        <w:rPr>
          <w:rFonts w:ascii="Arial" w:hAnsi="Arial" w:cs="Arial"/>
          <w:sz w:val="22"/>
          <w:szCs w:val="22"/>
          <w:lang w:val="en-US"/>
        </w:rPr>
        <w:t>from the List of Intangible Cultural Heritage in Need of Urgent Safeguarding to the Representative List of the Intangible Cultural Heritage of Humanity:</w:t>
      </w:r>
    </w:p>
    <w:p w14:paraId="59BD8A60" w14:textId="401B39B3" w:rsidR="000847C1" w:rsidRPr="00C503EA" w:rsidRDefault="000847C1" w:rsidP="000847C1">
      <w:pPr>
        <w:tabs>
          <w:tab w:val="left" w:pos="1134"/>
          <w:tab w:val="left" w:pos="1701"/>
          <w:tab w:val="left" w:pos="2268"/>
        </w:tabs>
        <w:spacing w:before="120" w:after="120"/>
        <w:ind w:left="1134"/>
        <w:jc w:val="both"/>
        <w:rPr>
          <w:rFonts w:ascii="Arial" w:hAnsi="Arial" w:cs="Arial"/>
          <w:sz w:val="22"/>
          <w:szCs w:val="22"/>
          <w:lang w:val="en-US"/>
        </w:rPr>
      </w:pPr>
      <w:r w:rsidRPr="00C503EA">
        <w:rPr>
          <w:rFonts w:ascii="Arial" w:hAnsi="Arial" w:cs="Arial"/>
          <w:sz w:val="22"/>
          <w:szCs w:val="22"/>
          <w:lang w:val="en-US"/>
        </w:rPr>
        <w:t xml:space="preserve">As a performing art,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of </w:t>
      </w:r>
      <w:proofErr w:type="spellStart"/>
      <w:r w:rsidRPr="00C503EA">
        <w:rPr>
          <w:rFonts w:ascii="Arial" w:hAnsi="Arial" w:cs="Arial"/>
          <w:sz w:val="22"/>
          <w:szCs w:val="22"/>
          <w:lang w:val="en-US"/>
        </w:rPr>
        <w:t>Ph</w:t>
      </w:r>
      <w:r w:rsidR="00AF790C" w:rsidRPr="001115FA">
        <w:rPr>
          <w:rFonts w:ascii="Arial" w:hAnsi="Arial" w:cs="Arial"/>
          <w:sz w:val="22"/>
          <w:szCs w:val="22"/>
          <w:lang w:val="en-US"/>
        </w:rPr>
        <w:t>ú</w:t>
      </w:r>
      <w:proofErr w:type="spellEnd"/>
      <w:r w:rsidRPr="00C503EA">
        <w:rPr>
          <w:rFonts w:ascii="Arial" w:hAnsi="Arial" w:cs="Arial"/>
          <w:sz w:val="22"/>
          <w:szCs w:val="22"/>
          <w:lang w:val="en-US"/>
        </w:rPr>
        <w:t xml:space="preserve"> </w:t>
      </w:r>
      <w:proofErr w:type="spellStart"/>
      <w:r w:rsidRPr="00C503EA">
        <w:rPr>
          <w:rFonts w:ascii="Arial" w:hAnsi="Arial" w:cs="Arial"/>
          <w:sz w:val="22"/>
          <w:szCs w:val="22"/>
          <w:lang w:val="en-US"/>
        </w:rPr>
        <w:t>Tho</w:t>
      </w:r>
      <w:proofErr w:type="spellEnd"/>
      <w:r w:rsidRPr="00C503EA">
        <w:rPr>
          <w:rFonts w:ascii="Arial" w:hAnsi="Arial" w:cs="Arial"/>
          <w:sz w:val="22"/>
          <w:szCs w:val="22"/>
          <w:lang w:val="en-US"/>
        </w:rPr>
        <w:t xml:space="preserve"> province includes singing, dancing, drumming and clapper beating. It is closely linked to the worship of the </w:t>
      </w:r>
      <w:proofErr w:type="spellStart"/>
      <w:r w:rsidR="002F4390" w:rsidRPr="00C503EA">
        <w:rPr>
          <w:rFonts w:ascii="Arial" w:hAnsi="Arial" w:cs="Arial"/>
          <w:sz w:val="22"/>
          <w:szCs w:val="22"/>
          <w:lang w:val="en-US"/>
        </w:rPr>
        <w:t>Hùng</w:t>
      </w:r>
      <w:proofErr w:type="spellEnd"/>
      <w:r w:rsidR="002F4390" w:rsidRPr="00C503EA">
        <w:rPr>
          <w:rFonts w:ascii="Arial" w:hAnsi="Arial" w:cs="Arial"/>
          <w:sz w:val="22"/>
          <w:szCs w:val="22"/>
          <w:lang w:val="en-US"/>
        </w:rPr>
        <w:t xml:space="preserve"> </w:t>
      </w:r>
      <w:r w:rsidRPr="00C503EA">
        <w:rPr>
          <w:rFonts w:ascii="Arial" w:hAnsi="Arial" w:cs="Arial"/>
          <w:sz w:val="22"/>
          <w:szCs w:val="22"/>
          <w:lang w:val="en-US"/>
        </w:rPr>
        <w:t>Kings, a belief rooted in the ancestor worship</w:t>
      </w:r>
      <w:bookmarkStart w:id="1" w:name="_GoBack"/>
      <w:bookmarkEnd w:id="1"/>
      <w:r w:rsidRPr="00C503EA">
        <w:rPr>
          <w:rFonts w:ascii="Arial" w:hAnsi="Arial" w:cs="Arial"/>
          <w:sz w:val="22"/>
          <w:szCs w:val="22"/>
          <w:lang w:val="en-US"/>
        </w:rPr>
        <w:t xml:space="preserve"> practice of the Viet people. Bearers and practitioners form four guilds, in which the male and female </w:t>
      </w:r>
      <w:proofErr w:type="spellStart"/>
      <w:r w:rsidRPr="00C503EA">
        <w:rPr>
          <w:rFonts w:ascii="Arial" w:hAnsi="Arial" w:cs="Arial"/>
          <w:sz w:val="22"/>
          <w:szCs w:val="22"/>
          <w:lang w:val="en-US"/>
        </w:rPr>
        <w:t>Trum</w:t>
      </w:r>
      <w:proofErr w:type="spellEnd"/>
      <w:r w:rsidRPr="00C503EA">
        <w:rPr>
          <w:rFonts w:ascii="Arial" w:hAnsi="Arial" w:cs="Arial"/>
          <w:sz w:val="22"/>
          <w:szCs w:val="22"/>
          <w:lang w:val="en-US"/>
        </w:rPr>
        <w:t xml:space="preserve"> play the most important role</w:t>
      </w:r>
      <w:r w:rsidR="00E658D8" w:rsidRPr="00C503EA">
        <w:rPr>
          <w:rFonts w:ascii="Arial" w:hAnsi="Arial" w:cs="Arial"/>
          <w:sz w:val="22"/>
          <w:szCs w:val="22"/>
          <w:lang w:val="en-US"/>
        </w:rPr>
        <w:t xml:space="preserve">: </w:t>
      </w:r>
      <w:r w:rsidRPr="00C503EA">
        <w:rPr>
          <w:rFonts w:ascii="Arial" w:hAnsi="Arial" w:cs="Arial"/>
          <w:sz w:val="22"/>
          <w:szCs w:val="22"/>
          <w:lang w:val="en-US"/>
        </w:rPr>
        <w:t xml:space="preserve">they preserve the songs, select students, transmit the singing styles and repertoires and organize practices. They are also active in introducing and teaching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at the four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guilds, and in clubs and guilds. As a community performing art,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fosters cultural understanding, community cohesion and mutual respect. The Vietnamese Institute for Musicology has collected </w:t>
      </w:r>
      <w:r w:rsidR="00AF790C">
        <w:rPr>
          <w:rFonts w:ascii="Arial" w:hAnsi="Arial" w:cs="Arial"/>
          <w:sz w:val="22"/>
          <w:szCs w:val="22"/>
          <w:lang w:val="en-US"/>
        </w:rPr>
        <w:t>thirty-one</w:t>
      </w:r>
      <w:r w:rsidRPr="00C503EA">
        <w:rPr>
          <w:rFonts w:ascii="Arial" w:hAnsi="Arial" w:cs="Arial"/>
          <w:sz w:val="22"/>
          <w:szCs w:val="22"/>
          <w:lang w:val="en-US"/>
        </w:rPr>
        <w:t xml:space="preserve">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songs, and thanks to the efforts of several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artists four guilds have been established. </w:t>
      </w:r>
      <w:r w:rsidR="00AF790C">
        <w:rPr>
          <w:rFonts w:ascii="Arial" w:hAnsi="Arial" w:cs="Arial"/>
          <w:sz w:val="22"/>
          <w:szCs w:val="22"/>
          <w:lang w:val="en-US"/>
        </w:rPr>
        <w:t>Thirty-three</w:t>
      </w:r>
      <w:r w:rsidRPr="00C503EA">
        <w:rPr>
          <w:rFonts w:ascii="Arial" w:hAnsi="Arial" w:cs="Arial"/>
          <w:sz w:val="22"/>
          <w:szCs w:val="22"/>
          <w:lang w:val="en-US"/>
        </w:rPr>
        <w:t xml:space="preserve"> dedicated clubs also exist, and seminars are held to expand knowledge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Leaders and senior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artists transmit the singing orally, combined with the use of written songs and audio and visual recordings. Experienced artists also teach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to members of clubs and to music teachers in schools, who then transmit this knowledge to other club members and students.</w:t>
      </w:r>
    </w:p>
    <w:p w14:paraId="57725832" w14:textId="6F815EDE" w:rsidR="000847C1" w:rsidRPr="00C503EA"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sz w:val="22"/>
          <w:szCs w:val="22"/>
          <w:u w:val="single"/>
          <w:lang w:val="en-US"/>
        </w:rPr>
        <w:t>Recalls</w:t>
      </w:r>
      <w:r w:rsidRPr="00C503EA">
        <w:rPr>
          <w:rFonts w:ascii="Arial" w:hAnsi="Arial" w:cs="Arial"/>
          <w:sz w:val="22"/>
          <w:szCs w:val="22"/>
          <w:lang w:val="en-US"/>
        </w:rPr>
        <w:t xml:space="preserve"> that it decided in Decision 10.COM 19, on an exceptional basis and pending the adoption of relevant procedures by the General Assembly, to </w:t>
      </w:r>
      <w:r w:rsidR="002542EA" w:rsidRPr="00C503EA">
        <w:rPr>
          <w:rFonts w:ascii="Arial" w:hAnsi="Arial" w:cs="Arial"/>
          <w:sz w:val="22"/>
          <w:szCs w:val="22"/>
          <w:lang w:val="en-US"/>
        </w:rPr>
        <w:t xml:space="preserve">concurrently </w:t>
      </w:r>
      <w:r w:rsidRPr="00C503EA">
        <w:rPr>
          <w:rFonts w:ascii="Arial" w:hAnsi="Arial" w:cs="Arial"/>
          <w:sz w:val="22"/>
          <w:szCs w:val="22"/>
          <w:lang w:val="en-US"/>
        </w:rPr>
        <w:t>examine the report on the status of the element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of </w:t>
      </w:r>
      <w:proofErr w:type="spellStart"/>
      <w:r w:rsidRPr="00C503EA">
        <w:rPr>
          <w:rFonts w:ascii="Arial" w:hAnsi="Arial" w:cs="Arial"/>
          <w:sz w:val="22"/>
          <w:szCs w:val="22"/>
          <w:lang w:val="en-US"/>
        </w:rPr>
        <w:t>Phú</w:t>
      </w:r>
      <w:proofErr w:type="spellEnd"/>
      <w:r w:rsidRPr="00C503EA">
        <w:rPr>
          <w:rFonts w:ascii="Arial" w:hAnsi="Arial" w:cs="Arial"/>
          <w:sz w:val="22"/>
          <w:szCs w:val="22"/>
          <w:lang w:val="en-US"/>
        </w:rPr>
        <w:t xml:space="preserve"> </w:t>
      </w:r>
      <w:proofErr w:type="spellStart"/>
      <w:r w:rsidRPr="00C503EA">
        <w:rPr>
          <w:rFonts w:ascii="Arial" w:hAnsi="Arial" w:cs="Arial"/>
          <w:sz w:val="22"/>
          <w:szCs w:val="22"/>
          <w:lang w:val="en-US"/>
        </w:rPr>
        <w:t>Thọ</w:t>
      </w:r>
      <w:proofErr w:type="spellEnd"/>
      <w:r w:rsidRPr="00C503EA">
        <w:rPr>
          <w:rFonts w:ascii="Arial" w:hAnsi="Arial" w:cs="Arial"/>
          <w:sz w:val="22"/>
          <w:szCs w:val="22"/>
          <w:lang w:val="en-US"/>
        </w:rPr>
        <w:t xml:space="preserve"> Province, Viet Nam’</w:t>
      </w:r>
      <w:r w:rsidR="002542EA" w:rsidRPr="00C503EA">
        <w:rPr>
          <w:rFonts w:ascii="Arial" w:hAnsi="Arial" w:cs="Arial"/>
          <w:sz w:val="22"/>
          <w:szCs w:val="22"/>
          <w:lang w:val="en-US"/>
        </w:rPr>
        <w:t>,</w:t>
      </w:r>
      <w:r w:rsidRPr="00C503EA">
        <w:rPr>
          <w:rFonts w:ascii="Arial" w:hAnsi="Arial" w:cs="Arial"/>
          <w:sz w:val="22"/>
          <w:szCs w:val="22"/>
          <w:lang w:val="en-US"/>
        </w:rPr>
        <w:t xml:space="preserve"> inscribed on the List of Intangible Cultural Heritage in Need of Urgent Safeguarding</w:t>
      </w:r>
      <w:r w:rsidR="006D4C07" w:rsidRPr="00C503EA">
        <w:rPr>
          <w:rFonts w:ascii="Arial" w:hAnsi="Arial" w:cs="Arial"/>
          <w:sz w:val="22"/>
          <w:szCs w:val="22"/>
          <w:lang w:val="en-US"/>
        </w:rPr>
        <w:t>,</w:t>
      </w:r>
      <w:r w:rsidRPr="00C503EA">
        <w:rPr>
          <w:rFonts w:ascii="Arial" w:hAnsi="Arial" w:cs="Arial"/>
          <w:sz w:val="22"/>
          <w:szCs w:val="22"/>
          <w:lang w:val="en-US"/>
        </w:rPr>
        <w:t xml:space="preserve"> and the new nomination of the same element </w:t>
      </w:r>
      <w:r w:rsidR="00AF790C">
        <w:rPr>
          <w:rFonts w:ascii="Arial" w:hAnsi="Arial" w:cs="Arial"/>
          <w:sz w:val="22"/>
          <w:szCs w:val="22"/>
          <w:lang w:val="en-US"/>
        </w:rPr>
        <w:t>to</w:t>
      </w:r>
      <w:r w:rsidR="00AF790C" w:rsidRPr="00C503EA">
        <w:rPr>
          <w:rFonts w:ascii="Arial" w:hAnsi="Arial" w:cs="Arial"/>
          <w:sz w:val="22"/>
          <w:szCs w:val="22"/>
          <w:lang w:val="en-US"/>
        </w:rPr>
        <w:t xml:space="preserve"> </w:t>
      </w:r>
      <w:r w:rsidRPr="00C503EA">
        <w:rPr>
          <w:rFonts w:ascii="Arial" w:hAnsi="Arial" w:cs="Arial"/>
          <w:sz w:val="22"/>
          <w:szCs w:val="22"/>
          <w:lang w:val="en-US"/>
        </w:rPr>
        <w:t xml:space="preserve">the Representative List of the Intangible Cultural Heritage of Humanity, in order to </w:t>
      </w:r>
      <w:r w:rsidR="006D4C07" w:rsidRPr="00C503EA">
        <w:rPr>
          <w:rFonts w:ascii="Arial" w:hAnsi="Arial" w:cs="Arial"/>
          <w:sz w:val="22"/>
          <w:szCs w:val="22"/>
          <w:lang w:val="en-US"/>
        </w:rPr>
        <w:t>m</w:t>
      </w:r>
      <w:r w:rsidRPr="00C503EA">
        <w:rPr>
          <w:rFonts w:ascii="Arial" w:hAnsi="Arial" w:cs="Arial"/>
          <w:sz w:val="22"/>
          <w:szCs w:val="22"/>
          <w:lang w:val="en-US"/>
        </w:rPr>
        <w:t>ake a decision on the requested transfer;</w:t>
      </w:r>
    </w:p>
    <w:p w14:paraId="58AE4F67" w14:textId="6017B937" w:rsidR="000847C1" w:rsidRPr="00C35F53"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35F53">
        <w:rPr>
          <w:rFonts w:ascii="Arial" w:hAnsi="Arial" w:cs="Arial"/>
          <w:sz w:val="22"/>
          <w:szCs w:val="22"/>
          <w:u w:val="single"/>
          <w:lang w:val="en-US"/>
        </w:rPr>
        <w:t>Further recalls</w:t>
      </w:r>
      <w:r w:rsidRPr="00C35F53">
        <w:rPr>
          <w:rFonts w:ascii="Arial" w:hAnsi="Arial" w:cs="Arial"/>
          <w:sz w:val="22"/>
          <w:szCs w:val="22"/>
          <w:lang w:val="en-US"/>
        </w:rPr>
        <w:t xml:space="preserve"> that it had decided in Decision 10.COM 19, </w:t>
      </w:r>
      <w:r w:rsidR="002A105F" w:rsidRPr="00C35F53">
        <w:rPr>
          <w:rFonts w:ascii="Arial" w:hAnsi="Arial" w:cs="Arial"/>
          <w:sz w:val="22"/>
          <w:szCs w:val="22"/>
          <w:lang w:val="en-US"/>
        </w:rPr>
        <w:t>provided</w:t>
      </w:r>
      <w:r w:rsidRPr="00C35F53">
        <w:rPr>
          <w:rFonts w:ascii="Arial" w:hAnsi="Arial" w:cs="Arial"/>
          <w:sz w:val="22"/>
          <w:szCs w:val="22"/>
          <w:lang w:val="en-US"/>
        </w:rPr>
        <w:t xml:space="preserve"> that voluntary supplementary contributions to the Intangible Cultural Heritage Fund are received in due course, to convene an open</w:t>
      </w:r>
      <w:r w:rsidR="006D4C07" w:rsidRPr="00C35F53">
        <w:rPr>
          <w:rFonts w:ascii="Arial" w:hAnsi="Arial" w:cs="Arial"/>
          <w:sz w:val="22"/>
          <w:szCs w:val="22"/>
          <w:lang w:val="en-US"/>
        </w:rPr>
        <w:t>-</w:t>
      </w:r>
      <w:r w:rsidRPr="00C35F53">
        <w:rPr>
          <w:rFonts w:ascii="Arial" w:hAnsi="Arial" w:cs="Arial"/>
          <w:sz w:val="22"/>
          <w:szCs w:val="22"/>
          <w:lang w:val="en-US"/>
        </w:rPr>
        <w:t xml:space="preserve">ended intergovernmental working group to discuss </w:t>
      </w:r>
      <w:r w:rsidRPr="00C35F53">
        <w:rPr>
          <w:rFonts w:ascii="Arial" w:hAnsi="Arial" w:cs="Arial"/>
          <w:sz w:val="22"/>
          <w:szCs w:val="22"/>
          <w:lang w:val="en-US"/>
        </w:rPr>
        <w:lastRenderedPageBreak/>
        <w:t xml:space="preserve">draft operational directives on the procedure for </w:t>
      </w:r>
      <w:r w:rsidR="002542EA" w:rsidRPr="00C35F53">
        <w:rPr>
          <w:rFonts w:ascii="Arial" w:hAnsi="Arial" w:cs="Arial"/>
          <w:sz w:val="22"/>
          <w:szCs w:val="22"/>
          <w:lang w:val="en-US"/>
        </w:rPr>
        <w:t xml:space="preserve">the </w:t>
      </w:r>
      <w:r w:rsidRPr="00C35F53">
        <w:rPr>
          <w:rFonts w:ascii="Arial" w:hAnsi="Arial" w:cs="Arial"/>
          <w:sz w:val="22"/>
          <w:szCs w:val="22"/>
          <w:lang w:val="en-US"/>
        </w:rPr>
        <w:t xml:space="preserve">removal of an element from a </w:t>
      </w:r>
      <w:r w:rsidR="002542EA" w:rsidRPr="00C35F53">
        <w:rPr>
          <w:rFonts w:ascii="Arial" w:hAnsi="Arial" w:cs="Arial"/>
          <w:sz w:val="22"/>
          <w:szCs w:val="22"/>
          <w:lang w:val="en-US"/>
        </w:rPr>
        <w:t xml:space="preserve">List </w:t>
      </w:r>
      <w:r w:rsidRPr="00C35F53">
        <w:rPr>
          <w:rFonts w:ascii="Arial" w:hAnsi="Arial" w:cs="Arial"/>
          <w:sz w:val="22"/>
          <w:szCs w:val="22"/>
          <w:lang w:val="en-US"/>
        </w:rPr>
        <w:t>and the transfer</w:t>
      </w:r>
      <w:r w:rsidR="00DC4A6F" w:rsidRPr="00C35F53">
        <w:rPr>
          <w:rFonts w:ascii="Arial" w:hAnsi="Arial" w:cs="Arial"/>
          <w:sz w:val="22"/>
          <w:szCs w:val="22"/>
          <w:lang w:val="en-US"/>
        </w:rPr>
        <w:t xml:space="preserve"> of an element</w:t>
      </w:r>
      <w:r w:rsidRPr="00C35F53">
        <w:rPr>
          <w:rFonts w:ascii="Arial" w:hAnsi="Arial" w:cs="Arial"/>
          <w:sz w:val="22"/>
          <w:szCs w:val="22"/>
          <w:lang w:val="en-US"/>
        </w:rPr>
        <w:t xml:space="preserve"> from one </w:t>
      </w:r>
      <w:r w:rsidR="002542EA" w:rsidRPr="00C35F53">
        <w:rPr>
          <w:rFonts w:ascii="Arial" w:hAnsi="Arial" w:cs="Arial"/>
          <w:sz w:val="22"/>
          <w:szCs w:val="22"/>
          <w:lang w:val="en-US"/>
        </w:rPr>
        <w:t xml:space="preserve">List </w:t>
      </w:r>
      <w:r w:rsidRPr="00C35F53">
        <w:rPr>
          <w:rFonts w:ascii="Arial" w:hAnsi="Arial" w:cs="Arial"/>
          <w:sz w:val="22"/>
          <w:szCs w:val="22"/>
          <w:lang w:val="en-US"/>
        </w:rPr>
        <w:t>to the other;</w:t>
      </w:r>
    </w:p>
    <w:p w14:paraId="32290912" w14:textId="45DF47BD" w:rsidR="000847C1" w:rsidRPr="00C35F53"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35F53">
        <w:rPr>
          <w:rFonts w:ascii="Arial" w:hAnsi="Arial" w:cs="Arial"/>
          <w:sz w:val="22"/>
          <w:szCs w:val="22"/>
          <w:u w:val="single"/>
          <w:lang w:val="en-US"/>
        </w:rPr>
        <w:t>Takes note</w:t>
      </w:r>
      <w:r w:rsidRPr="00C35F53">
        <w:rPr>
          <w:rFonts w:ascii="Arial" w:hAnsi="Arial" w:cs="Arial"/>
          <w:sz w:val="22"/>
          <w:szCs w:val="22"/>
          <w:lang w:val="en-US"/>
        </w:rPr>
        <w:t xml:space="preserve"> that the Operational Directives still need to be revised in order to establish clear procedures for the removal of an element from a List and the transfer </w:t>
      </w:r>
      <w:r w:rsidR="002542EA" w:rsidRPr="00C35F53">
        <w:rPr>
          <w:rFonts w:ascii="Arial" w:hAnsi="Arial" w:cs="Arial"/>
          <w:sz w:val="22"/>
          <w:szCs w:val="22"/>
          <w:lang w:val="en-US"/>
        </w:rPr>
        <w:t xml:space="preserve">of an element </w:t>
      </w:r>
      <w:r w:rsidRPr="00C35F53">
        <w:rPr>
          <w:rFonts w:ascii="Arial" w:hAnsi="Arial" w:cs="Arial"/>
          <w:sz w:val="22"/>
          <w:szCs w:val="22"/>
          <w:lang w:val="en-US"/>
        </w:rPr>
        <w:t xml:space="preserve">from one </w:t>
      </w:r>
      <w:r w:rsidR="002542EA" w:rsidRPr="00C35F53">
        <w:rPr>
          <w:rFonts w:ascii="Arial" w:hAnsi="Arial" w:cs="Arial"/>
          <w:sz w:val="22"/>
          <w:szCs w:val="22"/>
          <w:lang w:val="en-US"/>
        </w:rPr>
        <w:t xml:space="preserve">List </w:t>
      </w:r>
      <w:r w:rsidRPr="00C35F53">
        <w:rPr>
          <w:rFonts w:ascii="Arial" w:hAnsi="Arial" w:cs="Arial"/>
          <w:sz w:val="22"/>
          <w:szCs w:val="22"/>
          <w:lang w:val="en-US"/>
        </w:rPr>
        <w:t xml:space="preserve">to the other based on the experience </w:t>
      </w:r>
      <w:r w:rsidR="00B16E9F" w:rsidRPr="00C35F53">
        <w:rPr>
          <w:rFonts w:ascii="Arial" w:hAnsi="Arial" w:cs="Arial"/>
          <w:sz w:val="22"/>
          <w:szCs w:val="22"/>
          <w:lang w:val="en-US"/>
        </w:rPr>
        <w:t xml:space="preserve">acquired during </w:t>
      </w:r>
      <w:r w:rsidRPr="00C35F53">
        <w:rPr>
          <w:rFonts w:ascii="Arial" w:hAnsi="Arial" w:cs="Arial"/>
          <w:sz w:val="22"/>
          <w:szCs w:val="22"/>
          <w:lang w:val="en-US"/>
        </w:rPr>
        <w:t xml:space="preserve">the </w:t>
      </w:r>
      <w:r w:rsidR="002542EA" w:rsidRPr="00C35F53">
        <w:rPr>
          <w:rFonts w:ascii="Arial" w:hAnsi="Arial" w:cs="Arial"/>
          <w:sz w:val="22"/>
          <w:szCs w:val="22"/>
          <w:lang w:val="en-US"/>
        </w:rPr>
        <w:t xml:space="preserve">Committee’s </w:t>
      </w:r>
      <w:r w:rsidRPr="00C35F53">
        <w:rPr>
          <w:rFonts w:ascii="Arial" w:hAnsi="Arial" w:cs="Arial"/>
          <w:sz w:val="22"/>
          <w:szCs w:val="22"/>
          <w:lang w:val="en-US"/>
        </w:rPr>
        <w:t>examination of the present request submitted by Viet Nam;</w:t>
      </w:r>
    </w:p>
    <w:p w14:paraId="6B4DCB88" w14:textId="638CBA0C" w:rsidR="000847C1" w:rsidRPr="00C503EA"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sz w:val="22"/>
          <w:szCs w:val="22"/>
          <w:u w:val="single"/>
          <w:lang w:val="en-US"/>
        </w:rPr>
        <w:t>Also recalls</w:t>
      </w:r>
      <w:r w:rsidRPr="00C503EA">
        <w:rPr>
          <w:rFonts w:ascii="Arial" w:hAnsi="Arial" w:cs="Arial"/>
          <w:sz w:val="22"/>
          <w:szCs w:val="22"/>
          <w:lang w:val="en-US"/>
        </w:rPr>
        <w:t xml:space="preserve"> that the nomination of the element to the Representative List of the Intangible Cultural Heritage of Humanity in the 2017 cycle will only </w:t>
      </w:r>
      <w:r w:rsidR="00B53BE0" w:rsidRPr="00C503EA">
        <w:rPr>
          <w:rFonts w:ascii="Arial" w:hAnsi="Arial" w:cs="Arial"/>
          <w:sz w:val="22"/>
          <w:szCs w:val="22"/>
          <w:lang w:val="en-US"/>
        </w:rPr>
        <w:t>be examined</w:t>
      </w:r>
      <w:r w:rsidRPr="00C503EA">
        <w:rPr>
          <w:rFonts w:ascii="Arial" w:hAnsi="Arial" w:cs="Arial"/>
          <w:sz w:val="22"/>
          <w:szCs w:val="22"/>
          <w:lang w:val="en-US"/>
        </w:rPr>
        <w:t xml:space="preserve"> </w:t>
      </w:r>
      <w:r w:rsidR="00B53BE0" w:rsidRPr="00C503EA">
        <w:rPr>
          <w:rFonts w:ascii="Arial" w:hAnsi="Arial" w:cs="Arial"/>
          <w:sz w:val="22"/>
          <w:szCs w:val="22"/>
          <w:lang w:val="en-US"/>
        </w:rPr>
        <w:t xml:space="preserve">if, after examining the report, </w:t>
      </w:r>
      <w:r w:rsidRPr="00C503EA">
        <w:rPr>
          <w:rFonts w:ascii="Arial" w:hAnsi="Arial" w:cs="Arial"/>
          <w:sz w:val="22"/>
          <w:szCs w:val="22"/>
          <w:lang w:val="en-US"/>
        </w:rPr>
        <w:t>the Committee first decide</w:t>
      </w:r>
      <w:r w:rsidR="00B53BE0" w:rsidRPr="00C503EA">
        <w:rPr>
          <w:rFonts w:ascii="Arial" w:hAnsi="Arial" w:cs="Arial"/>
          <w:sz w:val="22"/>
          <w:szCs w:val="22"/>
          <w:lang w:val="en-US"/>
        </w:rPr>
        <w:t>s to remove</w:t>
      </w:r>
      <w:r w:rsidRPr="00C503EA">
        <w:rPr>
          <w:rFonts w:ascii="Arial" w:hAnsi="Arial" w:cs="Arial"/>
          <w:sz w:val="22"/>
          <w:szCs w:val="22"/>
          <w:lang w:val="en-US"/>
        </w:rPr>
        <w:t xml:space="preserve"> the element from the List of Intangible Cultural Heritage in Need of Urgent Safeguarding;</w:t>
      </w:r>
    </w:p>
    <w:p w14:paraId="68D2E58A" w14:textId="0AEF5601" w:rsidR="00782777" w:rsidRPr="00C503EA" w:rsidRDefault="000847C1" w:rsidP="004335E1">
      <w:pPr>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sz w:val="22"/>
          <w:szCs w:val="22"/>
          <w:u w:val="single"/>
          <w:lang w:val="en-US"/>
        </w:rPr>
        <w:t>Decides</w:t>
      </w:r>
      <w:r w:rsidRPr="00C503EA">
        <w:rPr>
          <w:rFonts w:ascii="Arial" w:hAnsi="Arial" w:cs="Arial"/>
          <w:sz w:val="22"/>
          <w:szCs w:val="22"/>
          <w:lang w:val="en-US"/>
        </w:rPr>
        <w:t xml:space="preserve"> that, from the information included in the report on the status of the inscribed element </w:t>
      </w:r>
      <w:proofErr w:type="spellStart"/>
      <w:r w:rsidRPr="00C503EA">
        <w:rPr>
          <w:rFonts w:ascii="Arial" w:hAnsi="Arial" w:cs="Arial"/>
          <w:b/>
          <w:sz w:val="22"/>
          <w:szCs w:val="22"/>
          <w:lang w:val="en-US"/>
        </w:rPr>
        <w:t>Xoan</w:t>
      </w:r>
      <w:proofErr w:type="spellEnd"/>
      <w:r w:rsidRPr="00C503EA">
        <w:rPr>
          <w:rFonts w:ascii="Arial" w:hAnsi="Arial" w:cs="Arial"/>
          <w:b/>
          <w:sz w:val="22"/>
          <w:szCs w:val="22"/>
          <w:lang w:val="en-US"/>
        </w:rPr>
        <w:t xml:space="preserve"> singing of </w:t>
      </w:r>
      <w:proofErr w:type="spellStart"/>
      <w:r w:rsidRPr="00C503EA">
        <w:rPr>
          <w:rFonts w:ascii="Arial" w:hAnsi="Arial" w:cs="Arial"/>
          <w:b/>
          <w:sz w:val="22"/>
          <w:szCs w:val="22"/>
          <w:lang w:val="en-US"/>
        </w:rPr>
        <w:t>Phú</w:t>
      </w:r>
      <w:proofErr w:type="spellEnd"/>
      <w:r w:rsidRPr="00C503EA">
        <w:rPr>
          <w:rFonts w:ascii="Arial" w:hAnsi="Arial" w:cs="Arial"/>
          <w:b/>
          <w:sz w:val="22"/>
          <w:szCs w:val="22"/>
          <w:lang w:val="en-US"/>
        </w:rPr>
        <w:t xml:space="preserve"> </w:t>
      </w:r>
      <w:proofErr w:type="spellStart"/>
      <w:r w:rsidRPr="00C503EA">
        <w:rPr>
          <w:rFonts w:ascii="Arial" w:hAnsi="Arial" w:cs="Arial"/>
          <w:b/>
          <w:sz w:val="22"/>
          <w:szCs w:val="22"/>
          <w:lang w:val="en-US"/>
        </w:rPr>
        <w:t>Thọ</w:t>
      </w:r>
      <w:proofErr w:type="spellEnd"/>
      <w:r w:rsidRPr="00C503EA">
        <w:rPr>
          <w:rFonts w:ascii="Arial" w:hAnsi="Arial" w:cs="Arial"/>
          <w:b/>
          <w:sz w:val="22"/>
          <w:szCs w:val="22"/>
          <w:lang w:val="en-US"/>
        </w:rPr>
        <w:t xml:space="preserve"> province</w:t>
      </w:r>
      <w:r w:rsidRPr="00C503EA">
        <w:rPr>
          <w:rFonts w:ascii="Arial" w:hAnsi="Arial" w:cs="Arial"/>
          <w:sz w:val="22"/>
          <w:szCs w:val="22"/>
          <w:lang w:val="en-US"/>
        </w:rPr>
        <w:t>,</w:t>
      </w:r>
      <w:r w:rsidRPr="00C503EA">
        <w:rPr>
          <w:rFonts w:ascii="Arial" w:hAnsi="Arial" w:cs="Arial"/>
          <w:b/>
          <w:sz w:val="22"/>
          <w:szCs w:val="22"/>
          <w:lang w:val="en-US"/>
        </w:rPr>
        <w:t xml:space="preserve"> Viet Nam</w:t>
      </w:r>
      <w:r w:rsidR="002542EA" w:rsidRPr="00C503EA">
        <w:rPr>
          <w:rFonts w:ascii="Arial" w:hAnsi="Arial" w:cs="Arial"/>
          <w:sz w:val="22"/>
          <w:szCs w:val="22"/>
          <w:lang w:val="en-US"/>
        </w:rPr>
        <w:t>,</w:t>
      </w:r>
      <w:r w:rsidRPr="00C503EA">
        <w:rPr>
          <w:rFonts w:ascii="Arial" w:hAnsi="Arial" w:cs="Arial"/>
          <w:sz w:val="22"/>
          <w:szCs w:val="22"/>
          <w:lang w:val="en-US"/>
        </w:rPr>
        <w:t xml:space="preserve"> </w:t>
      </w:r>
      <w:r w:rsidR="00D52FF5" w:rsidRPr="00C503EA">
        <w:rPr>
          <w:rFonts w:ascii="Arial" w:hAnsi="Arial" w:cs="Arial"/>
          <w:sz w:val="22"/>
          <w:szCs w:val="22"/>
          <w:lang w:val="en-US"/>
        </w:rPr>
        <w:t xml:space="preserve">which was </w:t>
      </w:r>
      <w:r w:rsidRPr="00C503EA">
        <w:rPr>
          <w:rFonts w:ascii="Arial" w:hAnsi="Arial" w:cs="Arial"/>
          <w:sz w:val="22"/>
          <w:szCs w:val="22"/>
          <w:lang w:val="en-US"/>
        </w:rPr>
        <w:t>submitted by the State Party in 2016</w:t>
      </w:r>
      <w:r w:rsidR="00B16E9F" w:rsidRPr="00C503EA">
        <w:rPr>
          <w:rFonts w:ascii="Arial" w:hAnsi="Arial" w:cs="Arial"/>
          <w:sz w:val="22"/>
          <w:szCs w:val="22"/>
          <w:lang w:val="en-US"/>
        </w:rPr>
        <w:t>,</w:t>
      </w:r>
      <w:r w:rsidR="008F7193" w:rsidRPr="00C503EA">
        <w:rPr>
          <w:rFonts w:ascii="Arial" w:hAnsi="Arial" w:cs="Arial"/>
          <w:sz w:val="22"/>
          <w:szCs w:val="22"/>
          <w:lang w:val="en-US"/>
        </w:rPr>
        <w:t xml:space="preserve"> and after </w:t>
      </w:r>
      <w:r w:rsidR="007E635E" w:rsidRPr="00C503EA">
        <w:rPr>
          <w:rFonts w:ascii="Arial" w:hAnsi="Arial" w:cs="Arial"/>
          <w:sz w:val="22"/>
          <w:szCs w:val="22"/>
          <w:lang w:val="en-US"/>
        </w:rPr>
        <w:t>assessing</w:t>
      </w:r>
      <w:r w:rsidR="008F7193" w:rsidRPr="00C503EA">
        <w:rPr>
          <w:rFonts w:ascii="Arial" w:hAnsi="Arial" w:cs="Arial"/>
          <w:sz w:val="22"/>
          <w:szCs w:val="22"/>
          <w:lang w:val="en-US"/>
        </w:rPr>
        <w:t xml:space="preserve"> the implementation of the safeguarding plan</w:t>
      </w:r>
      <w:r w:rsidRPr="00C503EA">
        <w:rPr>
          <w:rFonts w:ascii="Arial" w:hAnsi="Arial" w:cs="Arial"/>
          <w:sz w:val="22"/>
          <w:szCs w:val="22"/>
          <w:lang w:val="en-US"/>
        </w:rPr>
        <w:t xml:space="preserve">, the nomination does not satisfy one or more criteria of the </w:t>
      </w:r>
      <w:r w:rsidR="00B16E9F" w:rsidRPr="00C503EA">
        <w:rPr>
          <w:rFonts w:ascii="Arial" w:hAnsi="Arial" w:cs="Arial"/>
          <w:sz w:val="22"/>
          <w:szCs w:val="22"/>
          <w:lang w:val="en-US"/>
        </w:rPr>
        <w:t xml:space="preserve">List of Intangible Cultural Heritage in Need of </w:t>
      </w:r>
      <w:r w:rsidRPr="00C503EA">
        <w:rPr>
          <w:rFonts w:ascii="Arial" w:hAnsi="Arial" w:cs="Arial"/>
          <w:sz w:val="22"/>
          <w:szCs w:val="22"/>
          <w:lang w:val="en-US"/>
        </w:rPr>
        <w:t>Urgent Safeguarding List as follows:</w:t>
      </w:r>
    </w:p>
    <w:p w14:paraId="1F90590A" w14:textId="5121587E" w:rsidR="00B403D6" w:rsidRPr="00C503EA" w:rsidRDefault="002755F9" w:rsidP="00780865">
      <w:pPr>
        <w:tabs>
          <w:tab w:val="left" w:pos="1134"/>
          <w:tab w:val="left" w:pos="1701"/>
          <w:tab w:val="left" w:pos="2268"/>
        </w:tabs>
        <w:spacing w:before="120" w:after="120"/>
        <w:ind w:left="1134"/>
        <w:jc w:val="both"/>
        <w:rPr>
          <w:rFonts w:ascii="Arial" w:hAnsi="Arial" w:cs="Arial"/>
          <w:sz w:val="22"/>
          <w:szCs w:val="22"/>
          <w:lang w:val="en-US"/>
        </w:rPr>
      </w:pPr>
      <w:r w:rsidRPr="00C503EA">
        <w:rPr>
          <w:rFonts w:ascii="Arial" w:hAnsi="Arial" w:cs="Arial"/>
          <w:sz w:val="22"/>
          <w:szCs w:val="22"/>
          <w:lang w:val="en-US"/>
        </w:rPr>
        <w:t>T</w:t>
      </w:r>
      <w:r w:rsidR="000847C1" w:rsidRPr="00C503EA">
        <w:rPr>
          <w:rFonts w:ascii="Arial" w:hAnsi="Arial" w:cs="Arial"/>
          <w:sz w:val="22"/>
          <w:szCs w:val="22"/>
          <w:lang w:val="en-US"/>
        </w:rPr>
        <w:t xml:space="preserve">he </w:t>
      </w:r>
      <w:r w:rsidRPr="00C503EA">
        <w:rPr>
          <w:rFonts w:ascii="Arial" w:hAnsi="Arial" w:cs="Arial"/>
          <w:sz w:val="22"/>
          <w:szCs w:val="22"/>
          <w:lang w:val="en-US"/>
        </w:rPr>
        <w:t xml:space="preserve">report on the status of the element </w:t>
      </w:r>
      <w:r w:rsidR="00782777" w:rsidRPr="00C503EA">
        <w:rPr>
          <w:rFonts w:ascii="Arial" w:hAnsi="Arial" w:cs="Arial"/>
          <w:sz w:val="22"/>
          <w:szCs w:val="22"/>
          <w:lang w:val="en-US"/>
        </w:rPr>
        <w:t>demon</w:t>
      </w:r>
      <w:r w:rsidRPr="00C503EA">
        <w:rPr>
          <w:rFonts w:ascii="Arial" w:hAnsi="Arial" w:cs="Arial"/>
          <w:sz w:val="22"/>
          <w:szCs w:val="22"/>
          <w:lang w:val="en-US"/>
        </w:rPr>
        <w:t xml:space="preserve">strates that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w:t>
      </w:r>
      <w:r w:rsidR="000847C1" w:rsidRPr="00C503EA">
        <w:rPr>
          <w:rFonts w:ascii="Arial" w:hAnsi="Arial" w:cs="Arial"/>
          <w:sz w:val="22"/>
          <w:szCs w:val="22"/>
          <w:lang w:val="en-US"/>
        </w:rPr>
        <w:t xml:space="preserve"> is no</w:t>
      </w:r>
      <w:r w:rsidRPr="00C503EA">
        <w:rPr>
          <w:rFonts w:ascii="Arial" w:hAnsi="Arial" w:cs="Arial"/>
          <w:sz w:val="22"/>
          <w:szCs w:val="22"/>
          <w:lang w:val="en-US"/>
        </w:rPr>
        <w:t xml:space="preserve"> longer </w:t>
      </w:r>
      <w:r w:rsidR="000847C1" w:rsidRPr="00C503EA">
        <w:rPr>
          <w:rFonts w:ascii="Arial" w:hAnsi="Arial" w:cs="Arial"/>
          <w:sz w:val="22"/>
          <w:szCs w:val="22"/>
          <w:lang w:val="en-US"/>
        </w:rPr>
        <w:t>in need of</w:t>
      </w:r>
      <w:r w:rsidR="00611483" w:rsidRPr="00C503EA">
        <w:rPr>
          <w:rFonts w:ascii="Arial" w:hAnsi="Arial" w:cs="Arial"/>
          <w:sz w:val="22"/>
          <w:szCs w:val="22"/>
          <w:lang w:val="en-US"/>
        </w:rPr>
        <w:t xml:space="preserve"> urgent</w:t>
      </w:r>
      <w:r w:rsidR="000847C1" w:rsidRPr="00C503EA">
        <w:rPr>
          <w:rFonts w:ascii="Arial" w:hAnsi="Arial" w:cs="Arial"/>
          <w:sz w:val="22"/>
          <w:szCs w:val="22"/>
          <w:lang w:val="en-US"/>
        </w:rPr>
        <w:t xml:space="preserve"> safeguarding since recent efforts by </w:t>
      </w:r>
      <w:r w:rsidR="00B16E9F" w:rsidRPr="00C503EA">
        <w:rPr>
          <w:rFonts w:ascii="Arial" w:hAnsi="Arial" w:cs="Arial"/>
          <w:sz w:val="22"/>
          <w:szCs w:val="22"/>
          <w:lang w:val="en-US"/>
        </w:rPr>
        <w:t xml:space="preserve">the </w:t>
      </w:r>
      <w:r w:rsidR="000847C1" w:rsidRPr="00C503EA">
        <w:rPr>
          <w:rFonts w:ascii="Arial" w:hAnsi="Arial" w:cs="Arial"/>
          <w:sz w:val="22"/>
          <w:szCs w:val="22"/>
          <w:lang w:val="en-US"/>
        </w:rPr>
        <w:t xml:space="preserve">local communities and </w:t>
      </w:r>
      <w:r w:rsidR="007E635E" w:rsidRPr="00C503EA">
        <w:rPr>
          <w:rFonts w:ascii="Arial" w:hAnsi="Arial" w:cs="Arial"/>
          <w:sz w:val="22"/>
          <w:szCs w:val="22"/>
          <w:lang w:val="en-US"/>
        </w:rPr>
        <w:t xml:space="preserve">the </w:t>
      </w:r>
      <w:r w:rsidR="00D52FF5" w:rsidRPr="00C503EA">
        <w:rPr>
          <w:rFonts w:ascii="Arial" w:hAnsi="Arial" w:cs="Arial"/>
          <w:sz w:val="22"/>
          <w:szCs w:val="22"/>
          <w:lang w:val="en-US"/>
        </w:rPr>
        <w:t xml:space="preserve">government </w:t>
      </w:r>
      <w:r w:rsidR="000847C1" w:rsidRPr="00C503EA">
        <w:rPr>
          <w:rFonts w:ascii="Arial" w:hAnsi="Arial" w:cs="Arial"/>
          <w:sz w:val="22"/>
          <w:szCs w:val="22"/>
          <w:lang w:val="en-US"/>
        </w:rPr>
        <w:t xml:space="preserve">have considerably restored its viability since </w:t>
      </w:r>
      <w:r w:rsidR="007E635E" w:rsidRPr="00C503EA">
        <w:rPr>
          <w:rFonts w:ascii="Arial" w:hAnsi="Arial" w:cs="Arial"/>
          <w:sz w:val="22"/>
          <w:szCs w:val="22"/>
          <w:lang w:val="en-US"/>
        </w:rPr>
        <w:t>its</w:t>
      </w:r>
      <w:r w:rsidR="000847C1" w:rsidRPr="00C503EA">
        <w:rPr>
          <w:rFonts w:ascii="Arial" w:hAnsi="Arial" w:cs="Arial"/>
          <w:sz w:val="22"/>
          <w:szCs w:val="22"/>
          <w:lang w:val="en-US"/>
        </w:rPr>
        <w:t xml:space="preserve"> inscription on the Urgent Safeguarding List</w:t>
      </w:r>
      <w:r w:rsidR="007E635E" w:rsidRPr="00C503EA">
        <w:rPr>
          <w:rFonts w:ascii="Arial" w:hAnsi="Arial" w:cs="Arial"/>
          <w:sz w:val="22"/>
          <w:szCs w:val="22"/>
          <w:lang w:val="en-US"/>
        </w:rPr>
        <w:t xml:space="preserve"> in 2011</w:t>
      </w:r>
      <w:r w:rsidR="000847C1" w:rsidRPr="00C503EA">
        <w:rPr>
          <w:rFonts w:ascii="Arial" w:hAnsi="Arial" w:cs="Arial"/>
          <w:sz w:val="22"/>
          <w:szCs w:val="22"/>
          <w:lang w:val="en-US"/>
        </w:rPr>
        <w:t xml:space="preserve">. For example, in 2009 the </w:t>
      </w:r>
      <w:r w:rsidRPr="00C503EA">
        <w:rPr>
          <w:rFonts w:ascii="Arial" w:hAnsi="Arial" w:cs="Arial"/>
          <w:sz w:val="22"/>
          <w:szCs w:val="22"/>
          <w:lang w:val="en-US"/>
        </w:rPr>
        <w:t>four</w:t>
      </w:r>
      <w:r w:rsidR="000847C1" w:rsidRPr="00C503EA">
        <w:rPr>
          <w:rFonts w:ascii="Arial" w:hAnsi="Arial" w:cs="Arial"/>
          <w:sz w:val="22"/>
          <w:szCs w:val="22"/>
          <w:lang w:val="en-US"/>
        </w:rPr>
        <w:t xml:space="preserve"> </w:t>
      </w:r>
      <w:proofErr w:type="spellStart"/>
      <w:r w:rsidR="000847C1" w:rsidRPr="00C503EA">
        <w:rPr>
          <w:rFonts w:ascii="Arial" w:hAnsi="Arial" w:cs="Arial"/>
          <w:sz w:val="22"/>
          <w:szCs w:val="22"/>
          <w:lang w:val="en-US"/>
        </w:rPr>
        <w:t>Xoan</w:t>
      </w:r>
      <w:proofErr w:type="spellEnd"/>
      <w:r w:rsidR="000847C1" w:rsidRPr="00C503EA">
        <w:rPr>
          <w:rFonts w:ascii="Arial" w:hAnsi="Arial" w:cs="Arial"/>
          <w:sz w:val="22"/>
          <w:szCs w:val="22"/>
          <w:lang w:val="en-US"/>
        </w:rPr>
        <w:t xml:space="preserve"> guilds had </w:t>
      </w:r>
      <w:r w:rsidRPr="00C503EA">
        <w:rPr>
          <w:rFonts w:ascii="Arial" w:hAnsi="Arial" w:cs="Arial"/>
          <w:sz w:val="22"/>
          <w:szCs w:val="22"/>
          <w:lang w:val="en-US"/>
        </w:rPr>
        <w:t xml:space="preserve">around </w:t>
      </w:r>
      <w:r w:rsidR="000847C1" w:rsidRPr="00C503EA">
        <w:rPr>
          <w:rFonts w:ascii="Arial" w:hAnsi="Arial" w:cs="Arial"/>
          <w:sz w:val="22"/>
          <w:szCs w:val="22"/>
          <w:lang w:val="en-US"/>
        </w:rPr>
        <w:t>100</w:t>
      </w:r>
      <w:r w:rsidR="00002260" w:rsidRPr="00C503EA">
        <w:rPr>
          <w:rFonts w:ascii="Arial" w:hAnsi="Arial" w:cs="Arial"/>
          <w:sz w:val="22"/>
          <w:szCs w:val="22"/>
          <w:lang w:val="en-US"/>
        </w:rPr>
        <w:t> </w:t>
      </w:r>
      <w:r w:rsidR="000847C1" w:rsidRPr="00C503EA">
        <w:rPr>
          <w:rFonts w:ascii="Arial" w:hAnsi="Arial" w:cs="Arial"/>
          <w:sz w:val="22"/>
          <w:szCs w:val="22"/>
          <w:lang w:val="en-US"/>
        </w:rPr>
        <w:t>singers and instrumentalists who operated irregularly</w:t>
      </w:r>
      <w:r w:rsidRPr="00C503EA">
        <w:rPr>
          <w:rFonts w:ascii="Arial" w:hAnsi="Arial" w:cs="Arial"/>
          <w:sz w:val="22"/>
          <w:szCs w:val="22"/>
          <w:lang w:val="en-US"/>
        </w:rPr>
        <w:t>,</w:t>
      </w:r>
      <w:r w:rsidR="000847C1" w:rsidRPr="00C503EA">
        <w:rPr>
          <w:rFonts w:ascii="Arial" w:hAnsi="Arial" w:cs="Arial"/>
          <w:sz w:val="22"/>
          <w:szCs w:val="22"/>
          <w:lang w:val="en-US"/>
        </w:rPr>
        <w:t xml:space="preserve"> </w:t>
      </w:r>
      <w:r w:rsidRPr="00C503EA">
        <w:rPr>
          <w:rFonts w:ascii="Arial" w:hAnsi="Arial" w:cs="Arial"/>
          <w:sz w:val="22"/>
          <w:szCs w:val="22"/>
          <w:lang w:val="en-US"/>
        </w:rPr>
        <w:t xml:space="preserve">with </w:t>
      </w:r>
      <w:r w:rsidR="000847C1" w:rsidRPr="00C503EA">
        <w:rPr>
          <w:rFonts w:ascii="Arial" w:hAnsi="Arial" w:cs="Arial"/>
          <w:sz w:val="22"/>
          <w:szCs w:val="22"/>
          <w:lang w:val="en-US"/>
        </w:rPr>
        <w:t xml:space="preserve">more than half </w:t>
      </w:r>
      <w:r w:rsidR="007E635E" w:rsidRPr="00C503EA">
        <w:rPr>
          <w:rFonts w:ascii="Arial" w:hAnsi="Arial" w:cs="Arial"/>
          <w:sz w:val="22"/>
          <w:szCs w:val="22"/>
          <w:lang w:val="en-US"/>
        </w:rPr>
        <w:t xml:space="preserve">being </w:t>
      </w:r>
      <w:r w:rsidR="000847C1" w:rsidRPr="00C503EA">
        <w:rPr>
          <w:rFonts w:ascii="Arial" w:hAnsi="Arial" w:cs="Arial"/>
          <w:sz w:val="22"/>
          <w:szCs w:val="22"/>
          <w:lang w:val="en-US"/>
        </w:rPr>
        <w:t>over 60 years</w:t>
      </w:r>
      <w:r w:rsidRPr="00C503EA">
        <w:rPr>
          <w:rFonts w:ascii="Arial" w:hAnsi="Arial" w:cs="Arial"/>
          <w:sz w:val="22"/>
          <w:szCs w:val="22"/>
          <w:lang w:val="en-US"/>
        </w:rPr>
        <w:t xml:space="preserve"> of age</w:t>
      </w:r>
      <w:r w:rsidR="000847C1" w:rsidRPr="00C503EA">
        <w:rPr>
          <w:rFonts w:ascii="Arial" w:hAnsi="Arial" w:cs="Arial"/>
          <w:sz w:val="22"/>
          <w:szCs w:val="22"/>
          <w:lang w:val="en-US"/>
        </w:rPr>
        <w:t>. Today</w:t>
      </w:r>
      <w:r w:rsidR="007E635E" w:rsidRPr="00C503EA">
        <w:rPr>
          <w:rFonts w:ascii="Arial" w:hAnsi="Arial" w:cs="Arial"/>
          <w:sz w:val="22"/>
          <w:szCs w:val="22"/>
          <w:lang w:val="en-US"/>
        </w:rPr>
        <w:t>,</w:t>
      </w:r>
      <w:r w:rsidR="000847C1" w:rsidRPr="00C503EA">
        <w:rPr>
          <w:rFonts w:ascii="Arial" w:hAnsi="Arial" w:cs="Arial"/>
          <w:sz w:val="22"/>
          <w:szCs w:val="22"/>
          <w:lang w:val="en-US"/>
        </w:rPr>
        <w:t xml:space="preserve"> the guilds have nearly 200 members with an average age of 35. In 2009, out of 31 of the oldest artists (aged from 80 to 104), only 7 were capable of performing and transmitting the old </w:t>
      </w:r>
      <w:proofErr w:type="spellStart"/>
      <w:r w:rsidR="000847C1" w:rsidRPr="00C503EA">
        <w:rPr>
          <w:rFonts w:ascii="Arial" w:hAnsi="Arial" w:cs="Arial"/>
          <w:sz w:val="22"/>
          <w:szCs w:val="22"/>
          <w:lang w:val="en-US"/>
        </w:rPr>
        <w:t>Xoan</w:t>
      </w:r>
      <w:proofErr w:type="spellEnd"/>
      <w:r w:rsidR="000847C1" w:rsidRPr="00C503EA">
        <w:rPr>
          <w:rFonts w:ascii="Arial" w:hAnsi="Arial" w:cs="Arial"/>
          <w:sz w:val="22"/>
          <w:szCs w:val="22"/>
          <w:lang w:val="en-US"/>
        </w:rPr>
        <w:t xml:space="preserve"> repertoires to others. Today, a total of 62</w:t>
      </w:r>
      <w:r w:rsidR="00002260" w:rsidRPr="00C503EA">
        <w:rPr>
          <w:rFonts w:ascii="Arial" w:hAnsi="Arial" w:cs="Arial"/>
          <w:sz w:val="22"/>
          <w:szCs w:val="22"/>
          <w:lang w:val="en-US"/>
        </w:rPr>
        <w:t> </w:t>
      </w:r>
      <w:r w:rsidR="000847C1" w:rsidRPr="00C503EA">
        <w:rPr>
          <w:rFonts w:ascii="Arial" w:hAnsi="Arial" w:cs="Arial"/>
          <w:sz w:val="22"/>
          <w:szCs w:val="22"/>
          <w:lang w:val="en-US"/>
        </w:rPr>
        <w:t xml:space="preserve">successors have been trained, all </w:t>
      </w:r>
      <w:r w:rsidR="00D52FF5" w:rsidRPr="00C503EA">
        <w:rPr>
          <w:rFonts w:ascii="Arial" w:hAnsi="Arial" w:cs="Arial"/>
          <w:sz w:val="22"/>
          <w:szCs w:val="22"/>
          <w:lang w:val="en-US"/>
        </w:rPr>
        <w:t xml:space="preserve">of whom are </w:t>
      </w:r>
      <w:r w:rsidR="000847C1" w:rsidRPr="00C503EA">
        <w:rPr>
          <w:rFonts w:ascii="Arial" w:hAnsi="Arial" w:cs="Arial"/>
          <w:sz w:val="22"/>
          <w:szCs w:val="22"/>
          <w:lang w:val="en-US"/>
        </w:rPr>
        <w:t xml:space="preserve">fully equipped to teach the </w:t>
      </w:r>
      <w:proofErr w:type="spellStart"/>
      <w:r w:rsidR="000847C1" w:rsidRPr="00C503EA">
        <w:rPr>
          <w:rFonts w:ascii="Arial" w:hAnsi="Arial" w:cs="Arial"/>
          <w:sz w:val="22"/>
          <w:szCs w:val="22"/>
          <w:lang w:val="en-US"/>
        </w:rPr>
        <w:t>Xoan</w:t>
      </w:r>
      <w:proofErr w:type="spellEnd"/>
      <w:r w:rsidR="000847C1" w:rsidRPr="00C503EA">
        <w:rPr>
          <w:rFonts w:ascii="Arial" w:hAnsi="Arial" w:cs="Arial"/>
          <w:sz w:val="22"/>
          <w:szCs w:val="22"/>
          <w:lang w:val="en-US"/>
        </w:rPr>
        <w:t xml:space="preserve"> repertoires. The number of young people involved is growing fast. </w:t>
      </w:r>
      <w:r w:rsidR="004060DD" w:rsidRPr="00C503EA">
        <w:rPr>
          <w:rFonts w:ascii="Arial" w:hAnsi="Arial" w:cs="Arial"/>
          <w:sz w:val="22"/>
          <w:szCs w:val="22"/>
          <w:lang w:val="en-US"/>
        </w:rPr>
        <w:t>However, c</w:t>
      </w:r>
      <w:r w:rsidR="000847C1" w:rsidRPr="00C503EA">
        <w:rPr>
          <w:rFonts w:ascii="Arial" w:hAnsi="Arial" w:cs="Arial"/>
          <w:sz w:val="22"/>
          <w:szCs w:val="22"/>
          <w:lang w:val="en-US"/>
        </w:rPr>
        <w:t>ertain challenges still persist. For example, the</w:t>
      </w:r>
      <w:r w:rsidR="007E635E" w:rsidRPr="00C503EA">
        <w:rPr>
          <w:rFonts w:ascii="Arial" w:hAnsi="Arial" w:cs="Arial"/>
          <w:sz w:val="22"/>
          <w:szCs w:val="22"/>
          <w:lang w:val="en-US"/>
        </w:rPr>
        <w:t>re is the</w:t>
      </w:r>
      <w:r w:rsidR="000847C1" w:rsidRPr="00C503EA">
        <w:rPr>
          <w:rFonts w:ascii="Arial" w:hAnsi="Arial" w:cs="Arial"/>
          <w:sz w:val="22"/>
          <w:szCs w:val="22"/>
          <w:lang w:val="en-US"/>
        </w:rPr>
        <w:t xml:space="preserve"> threat of </w:t>
      </w:r>
      <w:r w:rsidR="004060DD" w:rsidRPr="00C503EA">
        <w:rPr>
          <w:rFonts w:ascii="Arial" w:hAnsi="Arial" w:cs="Arial"/>
          <w:sz w:val="22"/>
          <w:szCs w:val="22"/>
          <w:lang w:val="en-US"/>
        </w:rPr>
        <w:t>homogenizing</w:t>
      </w:r>
      <w:r w:rsidR="000847C1" w:rsidRPr="00C503EA">
        <w:rPr>
          <w:rFonts w:ascii="Arial" w:hAnsi="Arial" w:cs="Arial"/>
          <w:sz w:val="22"/>
          <w:szCs w:val="22"/>
          <w:lang w:val="en-US"/>
        </w:rPr>
        <w:t xml:space="preserve"> the performances. </w:t>
      </w:r>
      <w:r w:rsidR="004060DD" w:rsidRPr="00C503EA">
        <w:rPr>
          <w:rFonts w:ascii="Arial" w:hAnsi="Arial" w:cs="Arial"/>
          <w:sz w:val="22"/>
          <w:szCs w:val="22"/>
          <w:lang w:val="en-US"/>
        </w:rPr>
        <w:t>Y</w:t>
      </w:r>
      <w:r w:rsidR="000847C1" w:rsidRPr="00C503EA">
        <w:rPr>
          <w:rFonts w:ascii="Arial" w:hAnsi="Arial" w:cs="Arial"/>
          <w:sz w:val="22"/>
          <w:szCs w:val="22"/>
          <w:lang w:val="en-US"/>
        </w:rPr>
        <w:t xml:space="preserve">oung people still leave </w:t>
      </w:r>
      <w:r w:rsidR="00D52FF5" w:rsidRPr="00C503EA">
        <w:rPr>
          <w:rFonts w:ascii="Arial" w:hAnsi="Arial" w:cs="Arial"/>
          <w:sz w:val="22"/>
          <w:szCs w:val="22"/>
          <w:lang w:val="en-US"/>
        </w:rPr>
        <w:t xml:space="preserve">the </w:t>
      </w:r>
      <w:r w:rsidR="000847C1" w:rsidRPr="00C503EA">
        <w:rPr>
          <w:rFonts w:ascii="Arial" w:hAnsi="Arial" w:cs="Arial"/>
          <w:sz w:val="22"/>
          <w:szCs w:val="22"/>
          <w:lang w:val="en-US"/>
        </w:rPr>
        <w:t xml:space="preserve">villages in </w:t>
      </w:r>
      <w:r w:rsidR="007E635E" w:rsidRPr="00C503EA">
        <w:rPr>
          <w:rFonts w:ascii="Arial" w:hAnsi="Arial" w:cs="Arial"/>
          <w:sz w:val="22"/>
          <w:szCs w:val="22"/>
          <w:lang w:val="en-US"/>
        </w:rPr>
        <w:t xml:space="preserve">large numbers </w:t>
      </w:r>
      <w:r w:rsidR="000847C1" w:rsidRPr="00C503EA">
        <w:rPr>
          <w:rFonts w:ascii="Arial" w:hAnsi="Arial" w:cs="Arial"/>
          <w:sz w:val="22"/>
          <w:szCs w:val="22"/>
          <w:lang w:val="en-US"/>
        </w:rPr>
        <w:t xml:space="preserve">in search of work and </w:t>
      </w:r>
      <w:r w:rsidR="004060DD" w:rsidRPr="00C503EA">
        <w:rPr>
          <w:rFonts w:ascii="Arial" w:hAnsi="Arial" w:cs="Arial"/>
          <w:sz w:val="22"/>
          <w:szCs w:val="22"/>
          <w:lang w:val="en-US"/>
        </w:rPr>
        <w:t xml:space="preserve">to </w:t>
      </w:r>
      <w:r w:rsidR="000847C1" w:rsidRPr="00C503EA">
        <w:rPr>
          <w:rFonts w:ascii="Arial" w:hAnsi="Arial" w:cs="Arial"/>
          <w:sz w:val="22"/>
          <w:szCs w:val="22"/>
          <w:lang w:val="en-US"/>
        </w:rPr>
        <w:t xml:space="preserve">study, thus losing the opportunity to perform. Somewhat better safeguarding </w:t>
      </w:r>
      <w:r w:rsidR="004060DD" w:rsidRPr="00C503EA">
        <w:rPr>
          <w:rFonts w:ascii="Arial" w:hAnsi="Arial" w:cs="Arial"/>
          <w:sz w:val="22"/>
          <w:szCs w:val="22"/>
          <w:lang w:val="en-US"/>
        </w:rPr>
        <w:t xml:space="preserve">results </w:t>
      </w:r>
      <w:r w:rsidR="000847C1" w:rsidRPr="00C503EA">
        <w:rPr>
          <w:rFonts w:ascii="Arial" w:hAnsi="Arial" w:cs="Arial"/>
          <w:sz w:val="22"/>
          <w:szCs w:val="22"/>
          <w:lang w:val="en-US"/>
        </w:rPr>
        <w:t xml:space="preserve">could have been achieved through synergies with national projects </w:t>
      </w:r>
      <w:r w:rsidR="004060DD" w:rsidRPr="00C503EA">
        <w:rPr>
          <w:rFonts w:ascii="Arial" w:hAnsi="Arial" w:cs="Arial"/>
          <w:sz w:val="22"/>
          <w:szCs w:val="22"/>
          <w:lang w:val="en-US"/>
        </w:rPr>
        <w:t>for</w:t>
      </w:r>
      <w:r w:rsidR="004335E1" w:rsidRPr="00C503EA">
        <w:rPr>
          <w:rFonts w:ascii="Arial" w:hAnsi="Arial" w:cs="Arial"/>
          <w:sz w:val="22"/>
          <w:szCs w:val="22"/>
          <w:lang w:val="en-US"/>
        </w:rPr>
        <w:t xml:space="preserve"> sustainable development.</w:t>
      </w:r>
    </w:p>
    <w:p w14:paraId="3BEFA51B" w14:textId="074CBEB5" w:rsidR="00A0595B" w:rsidRPr="00C503EA" w:rsidRDefault="000847C1" w:rsidP="00780865">
      <w:pPr>
        <w:tabs>
          <w:tab w:val="left" w:pos="1134"/>
          <w:tab w:val="left" w:pos="1701"/>
          <w:tab w:val="left" w:pos="2268"/>
        </w:tabs>
        <w:spacing w:before="120" w:after="120"/>
        <w:ind w:left="1134"/>
        <w:jc w:val="both"/>
        <w:rPr>
          <w:rFonts w:ascii="Arial" w:hAnsi="Arial" w:cs="Arial"/>
          <w:sz w:val="22"/>
          <w:szCs w:val="22"/>
          <w:lang w:val="en-US"/>
        </w:rPr>
      </w:pPr>
      <w:r w:rsidRPr="00C503EA">
        <w:rPr>
          <w:rFonts w:ascii="Arial" w:hAnsi="Arial" w:cs="Arial"/>
          <w:sz w:val="22"/>
          <w:szCs w:val="22"/>
          <w:lang w:val="en-US"/>
        </w:rPr>
        <w:t xml:space="preserve">The project for the </w:t>
      </w:r>
      <w:r w:rsidR="00885E0C" w:rsidRPr="00C503EA">
        <w:rPr>
          <w:rFonts w:ascii="Arial" w:hAnsi="Arial" w:cs="Arial"/>
          <w:sz w:val="22"/>
          <w:szCs w:val="22"/>
          <w:lang w:val="en-US"/>
        </w:rPr>
        <w:t xml:space="preserve">safeguarding </w:t>
      </w:r>
      <w:r w:rsidRPr="00C503EA">
        <w:rPr>
          <w:rFonts w:ascii="Arial" w:hAnsi="Arial" w:cs="Arial"/>
          <w:sz w:val="22"/>
          <w:szCs w:val="22"/>
          <w:lang w:val="en-US"/>
        </w:rPr>
        <w:t xml:space="preserve">and promotion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w:t>
      </w:r>
      <w:r w:rsidR="00481E4F" w:rsidRPr="00C503EA">
        <w:rPr>
          <w:rFonts w:ascii="Arial" w:hAnsi="Arial" w:cs="Arial"/>
          <w:sz w:val="22"/>
          <w:szCs w:val="22"/>
          <w:lang w:val="en-US"/>
        </w:rPr>
        <w:t>implemented since</w:t>
      </w:r>
      <w:r w:rsidRPr="00C503EA">
        <w:rPr>
          <w:rFonts w:ascii="Arial" w:hAnsi="Arial" w:cs="Arial"/>
          <w:sz w:val="22"/>
          <w:szCs w:val="22"/>
          <w:lang w:val="en-US"/>
        </w:rPr>
        <w:t xml:space="preserve"> 2013</w:t>
      </w:r>
      <w:r w:rsidR="00481E4F" w:rsidRPr="00C503EA">
        <w:rPr>
          <w:rFonts w:ascii="Arial" w:hAnsi="Arial" w:cs="Arial"/>
          <w:sz w:val="22"/>
          <w:szCs w:val="22"/>
          <w:lang w:val="en-US"/>
        </w:rPr>
        <w:t xml:space="preserve"> and</w:t>
      </w:r>
      <w:r w:rsidRPr="00C503EA">
        <w:rPr>
          <w:rFonts w:ascii="Arial" w:hAnsi="Arial" w:cs="Arial"/>
          <w:sz w:val="22"/>
          <w:szCs w:val="22"/>
          <w:lang w:val="en-US"/>
        </w:rPr>
        <w:t xml:space="preserve"> to</w:t>
      </w:r>
      <w:r w:rsidR="00481E4F" w:rsidRPr="00C503EA">
        <w:rPr>
          <w:rFonts w:ascii="Arial" w:hAnsi="Arial" w:cs="Arial"/>
          <w:sz w:val="22"/>
          <w:szCs w:val="22"/>
          <w:lang w:val="en-US"/>
        </w:rPr>
        <w:t xml:space="preserve"> be continued until</w:t>
      </w:r>
      <w:r w:rsidRPr="00C503EA">
        <w:rPr>
          <w:rFonts w:ascii="Arial" w:hAnsi="Arial" w:cs="Arial"/>
          <w:sz w:val="22"/>
          <w:szCs w:val="22"/>
          <w:lang w:val="en-US"/>
        </w:rPr>
        <w:t xml:space="preserve"> 2020</w:t>
      </w:r>
      <w:r w:rsidR="004060DD" w:rsidRPr="00C503EA">
        <w:rPr>
          <w:rFonts w:ascii="Arial" w:hAnsi="Arial" w:cs="Arial"/>
          <w:sz w:val="22"/>
          <w:szCs w:val="22"/>
          <w:lang w:val="en-US"/>
        </w:rPr>
        <w:t>,</w:t>
      </w:r>
      <w:r w:rsidRPr="00C503EA">
        <w:rPr>
          <w:rFonts w:ascii="Arial" w:hAnsi="Arial" w:cs="Arial"/>
          <w:sz w:val="22"/>
          <w:szCs w:val="22"/>
          <w:lang w:val="en-US"/>
        </w:rPr>
        <w:t xml:space="preserve"> has played an essential role in safeguarding and </w:t>
      </w:r>
      <w:r w:rsidR="007E635E" w:rsidRPr="00C503EA">
        <w:rPr>
          <w:rFonts w:ascii="Arial" w:hAnsi="Arial" w:cs="Arial"/>
          <w:sz w:val="22"/>
          <w:szCs w:val="22"/>
          <w:lang w:val="en-US"/>
        </w:rPr>
        <w:t>reviving</w:t>
      </w:r>
      <w:r w:rsidRPr="00C503EA">
        <w:rPr>
          <w:rFonts w:ascii="Arial" w:hAnsi="Arial" w:cs="Arial"/>
          <w:sz w:val="22"/>
          <w:szCs w:val="22"/>
          <w:lang w:val="en-US"/>
        </w:rPr>
        <w:t xml:space="preserve"> the element</w:t>
      </w:r>
      <w:r w:rsidR="007E635E" w:rsidRPr="00C503EA">
        <w:rPr>
          <w:rFonts w:ascii="Arial" w:hAnsi="Arial" w:cs="Arial"/>
          <w:sz w:val="22"/>
          <w:szCs w:val="22"/>
          <w:lang w:val="en-US"/>
        </w:rPr>
        <w:t>,</w:t>
      </w:r>
      <w:r w:rsidRPr="00C503EA">
        <w:rPr>
          <w:rFonts w:ascii="Arial" w:hAnsi="Arial" w:cs="Arial"/>
          <w:sz w:val="22"/>
          <w:szCs w:val="22"/>
          <w:lang w:val="en-US"/>
        </w:rPr>
        <w:t xml:space="preserve"> </w:t>
      </w:r>
      <w:r w:rsidR="00D52FF5" w:rsidRPr="00C503EA">
        <w:rPr>
          <w:rFonts w:ascii="Arial" w:hAnsi="Arial" w:cs="Arial"/>
          <w:sz w:val="22"/>
          <w:szCs w:val="22"/>
          <w:lang w:val="en-US"/>
        </w:rPr>
        <w:t xml:space="preserve">with </w:t>
      </w:r>
      <w:r w:rsidRPr="00C503EA">
        <w:rPr>
          <w:rFonts w:ascii="Arial" w:hAnsi="Arial" w:cs="Arial"/>
          <w:sz w:val="22"/>
          <w:szCs w:val="22"/>
          <w:lang w:val="en-US"/>
        </w:rPr>
        <w:t xml:space="preserve">the full </w:t>
      </w:r>
      <w:r w:rsidR="007E635E" w:rsidRPr="00C503EA">
        <w:rPr>
          <w:rFonts w:ascii="Arial" w:hAnsi="Arial" w:cs="Arial"/>
          <w:sz w:val="22"/>
          <w:szCs w:val="22"/>
          <w:lang w:val="en-US"/>
        </w:rPr>
        <w:t xml:space="preserve">support of the </w:t>
      </w:r>
      <w:r w:rsidRPr="00C503EA">
        <w:rPr>
          <w:rFonts w:ascii="Arial" w:hAnsi="Arial" w:cs="Arial"/>
          <w:sz w:val="22"/>
          <w:szCs w:val="22"/>
          <w:lang w:val="en-US"/>
        </w:rPr>
        <w:t xml:space="preserve">community. The safeguarding measures combined training in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training in safeguarding </w:t>
      </w:r>
      <w:r w:rsidR="007E635E" w:rsidRPr="00C503EA">
        <w:rPr>
          <w:rFonts w:ascii="Arial" w:hAnsi="Arial" w:cs="Arial"/>
          <w:sz w:val="22"/>
          <w:szCs w:val="22"/>
          <w:lang w:val="en-US"/>
        </w:rPr>
        <w:t>intangible cultural heritage</w:t>
      </w:r>
      <w:r w:rsidRPr="00C503EA">
        <w:rPr>
          <w:rFonts w:ascii="Arial" w:hAnsi="Arial" w:cs="Arial"/>
          <w:sz w:val="22"/>
          <w:szCs w:val="22"/>
          <w:lang w:val="en-US"/>
        </w:rPr>
        <w:t xml:space="preserve">, </w:t>
      </w:r>
      <w:r w:rsidR="007E635E" w:rsidRPr="00C503EA">
        <w:rPr>
          <w:rFonts w:ascii="Arial" w:hAnsi="Arial" w:cs="Arial"/>
          <w:sz w:val="22"/>
          <w:szCs w:val="22"/>
          <w:lang w:val="en-US"/>
        </w:rPr>
        <w:t xml:space="preserve">the </w:t>
      </w:r>
      <w:r w:rsidRPr="00C503EA">
        <w:rPr>
          <w:rFonts w:ascii="Arial" w:hAnsi="Arial" w:cs="Arial"/>
          <w:sz w:val="22"/>
          <w:szCs w:val="22"/>
          <w:lang w:val="en-US"/>
        </w:rPr>
        <w:t xml:space="preserve">restoration of spaces needed </w:t>
      </w:r>
      <w:r w:rsidR="00D52FF5" w:rsidRPr="00C503EA">
        <w:rPr>
          <w:rFonts w:ascii="Arial" w:hAnsi="Arial" w:cs="Arial"/>
          <w:sz w:val="22"/>
          <w:szCs w:val="22"/>
          <w:lang w:val="en-US"/>
        </w:rPr>
        <w:t xml:space="preserve">to </w:t>
      </w:r>
      <w:r w:rsidRPr="00C503EA">
        <w:rPr>
          <w:rFonts w:ascii="Arial" w:hAnsi="Arial" w:cs="Arial"/>
          <w:sz w:val="22"/>
          <w:szCs w:val="22"/>
          <w:lang w:val="en-US"/>
        </w:rPr>
        <w:t>perform</w:t>
      </w:r>
      <w:r w:rsidR="00D52FF5" w:rsidRPr="00C503EA">
        <w:rPr>
          <w:rFonts w:ascii="Arial" w:hAnsi="Arial" w:cs="Arial"/>
          <w:sz w:val="22"/>
          <w:szCs w:val="22"/>
          <w:lang w:val="en-US"/>
        </w:rPr>
        <w:t xml:space="preserve"> </w:t>
      </w:r>
      <w:r w:rsidRPr="00C503EA">
        <w:rPr>
          <w:rFonts w:ascii="Arial" w:hAnsi="Arial" w:cs="Arial"/>
          <w:sz w:val="22"/>
          <w:szCs w:val="22"/>
          <w:lang w:val="en-US"/>
        </w:rPr>
        <w:t xml:space="preserve">the element, </w:t>
      </w:r>
      <w:r w:rsidR="007E635E" w:rsidRPr="00C503EA">
        <w:rPr>
          <w:rFonts w:ascii="Arial" w:hAnsi="Arial" w:cs="Arial"/>
          <w:sz w:val="22"/>
          <w:szCs w:val="22"/>
          <w:lang w:val="en-US"/>
        </w:rPr>
        <w:t xml:space="preserve">the </w:t>
      </w:r>
      <w:r w:rsidRPr="00C503EA">
        <w:rPr>
          <w:rFonts w:ascii="Arial" w:hAnsi="Arial" w:cs="Arial"/>
          <w:sz w:val="22"/>
          <w:szCs w:val="22"/>
          <w:lang w:val="en-US"/>
        </w:rPr>
        <w:t>collection of folklore material</w:t>
      </w:r>
      <w:r w:rsidR="00D52FF5" w:rsidRPr="00C503EA">
        <w:rPr>
          <w:rFonts w:ascii="Arial" w:hAnsi="Arial" w:cs="Arial"/>
          <w:sz w:val="22"/>
          <w:szCs w:val="22"/>
          <w:lang w:val="en-US"/>
        </w:rPr>
        <w:t>s</w:t>
      </w:r>
      <w:r w:rsidRPr="00C503EA">
        <w:rPr>
          <w:rFonts w:ascii="Arial" w:hAnsi="Arial" w:cs="Arial"/>
          <w:sz w:val="22"/>
          <w:szCs w:val="22"/>
          <w:lang w:val="en-US"/>
        </w:rPr>
        <w:t xml:space="preserve"> in the field and </w:t>
      </w:r>
      <w:r w:rsidR="00D52FF5" w:rsidRPr="00C503EA">
        <w:rPr>
          <w:rFonts w:ascii="Arial" w:hAnsi="Arial" w:cs="Arial"/>
          <w:sz w:val="22"/>
          <w:szCs w:val="22"/>
          <w:lang w:val="en-US"/>
        </w:rPr>
        <w:t xml:space="preserve">their </w:t>
      </w:r>
      <w:r w:rsidR="007E635E" w:rsidRPr="00C503EA">
        <w:rPr>
          <w:rFonts w:ascii="Arial" w:hAnsi="Arial" w:cs="Arial"/>
          <w:sz w:val="22"/>
          <w:szCs w:val="22"/>
          <w:lang w:val="en-US"/>
        </w:rPr>
        <w:t xml:space="preserve">publication </w:t>
      </w:r>
      <w:r w:rsidRPr="00C503EA">
        <w:rPr>
          <w:rFonts w:ascii="Arial" w:hAnsi="Arial" w:cs="Arial"/>
          <w:sz w:val="22"/>
          <w:szCs w:val="22"/>
          <w:lang w:val="en-US"/>
        </w:rPr>
        <w:t>for educational purposes and</w:t>
      </w:r>
      <w:r w:rsidR="007E635E" w:rsidRPr="00C503EA">
        <w:rPr>
          <w:rFonts w:ascii="Arial" w:hAnsi="Arial" w:cs="Arial"/>
          <w:sz w:val="22"/>
          <w:szCs w:val="22"/>
          <w:lang w:val="en-US"/>
        </w:rPr>
        <w:t xml:space="preserve"> the</w:t>
      </w:r>
      <w:r w:rsidRPr="00C503EA">
        <w:rPr>
          <w:rFonts w:ascii="Arial" w:hAnsi="Arial" w:cs="Arial"/>
          <w:sz w:val="22"/>
          <w:szCs w:val="22"/>
          <w:lang w:val="en-US"/>
        </w:rPr>
        <w:t xml:space="preserve"> introduction of the element in schools. The four guilds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singers have made tremendous contributions to the </w:t>
      </w:r>
      <w:r w:rsidR="00D52FF5" w:rsidRPr="00C503EA">
        <w:rPr>
          <w:rFonts w:ascii="Arial" w:hAnsi="Arial" w:cs="Arial"/>
          <w:sz w:val="22"/>
          <w:szCs w:val="22"/>
          <w:lang w:val="en-US"/>
        </w:rPr>
        <w:t xml:space="preserve">safeguarding </w:t>
      </w:r>
      <w:r w:rsidRPr="00C503EA">
        <w:rPr>
          <w:rFonts w:ascii="Arial" w:hAnsi="Arial" w:cs="Arial"/>
          <w:sz w:val="22"/>
          <w:szCs w:val="22"/>
          <w:lang w:val="en-US"/>
        </w:rPr>
        <w:t xml:space="preserve">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w:t>
      </w:r>
      <w:r w:rsidR="007E635E" w:rsidRPr="00C503EA">
        <w:rPr>
          <w:rFonts w:ascii="Arial" w:hAnsi="Arial" w:cs="Arial"/>
          <w:sz w:val="22"/>
          <w:szCs w:val="22"/>
          <w:lang w:val="en-US"/>
        </w:rPr>
        <w:t xml:space="preserve">singing </w:t>
      </w:r>
      <w:r w:rsidRPr="00C503EA">
        <w:rPr>
          <w:rFonts w:ascii="Arial" w:hAnsi="Arial" w:cs="Arial"/>
          <w:sz w:val="22"/>
          <w:szCs w:val="22"/>
          <w:lang w:val="en-US"/>
        </w:rPr>
        <w:t>from the 1980s to the present day. It is their knowledge and continuing practice that has made it</w:t>
      </w:r>
      <w:r w:rsidR="004335E1" w:rsidRPr="00C503EA">
        <w:rPr>
          <w:rFonts w:ascii="Arial" w:hAnsi="Arial" w:cs="Arial"/>
          <w:sz w:val="22"/>
          <w:szCs w:val="22"/>
          <w:lang w:val="en-US"/>
        </w:rPr>
        <w:t xml:space="preserve"> possible to restore the genre.</w:t>
      </w:r>
    </w:p>
    <w:p w14:paraId="05A8995D" w14:textId="263CCC92" w:rsidR="000847C1" w:rsidRPr="00C503EA" w:rsidRDefault="000847C1" w:rsidP="00780865">
      <w:pPr>
        <w:tabs>
          <w:tab w:val="left" w:pos="1134"/>
          <w:tab w:val="left" w:pos="1701"/>
          <w:tab w:val="left" w:pos="2268"/>
        </w:tabs>
        <w:spacing w:before="120" w:after="120"/>
        <w:ind w:left="1134"/>
        <w:jc w:val="both"/>
        <w:rPr>
          <w:rFonts w:ascii="Arial" w:hAnsi="Arial" w:cs="Arial"/>
          <w:sz w:val="22"/>
          <w:szCs w:val="22"/>
          <w:lang w:val="en-US"/>
        </w:rPr>
      </w:pPr>
      <w:r w:rsidRPr="00C503EA">
        <w:rPr>
          <w:rFonts w:ascii="Arial" w:hAnsi="Arial" w:cs="Arial"/>
          <w:sz w:val="22"/>
          <w:szCs w:val="22"/>
          <w:lang w:val="en-US"/>
        </w:rPr>
        <w:t xml:space="preserve">The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guilds</w:t>
      </w:r>
      <w:r w:rsidR="00D52FF5" w:rsidRPr="00C503EA">
        <w:rPr>
          <w:rFonts w:ascii="Arial" w:hAnsi="Arial" w:cs="Arial"/>
          <w:sz w:val="22"/>
          <w:szCs w:val="22"/>
          <w:lang w:val="en-US"/>
        </w:rPr>
        <w:t xml:space="preserve"> and the</w:t>
      </w:r>
      <w:r w:rsidRPr="00C503EA">
        <w:rPr>
          <w:rFonts w:ascii="Arial" w:hAnsi="Arial" w:cs="Arial"/>
          <w:sz w:val="22"/>
          <w:szCs w:val="22"/>
          <w:lang w:val="en-US"/>
        </w:rPr>
        <w:t xml:space="preserve"> communities, practitioners and institutions </w:t>
      </w:r>
      <w:r w:rsidR="00D52FF5" w:rsidRPr="00C503EA">
        <w:rPr>
          <w:rFonts w:ascii="Arial" w:hAnsi="Arial" w:cs="Arial"/>
          <w:sz w:val="22"/>
          <w:szCs w:val="22"/>
          <w:lang w:val="en-US"/>
        </w:rPr>
        <w:t xml:space="preserve">concerned </w:t>
      </w:r>
      <w:r w:rsidRPr="00C503EA">
        <w:rPr>
          <w:rFonts w:ascii="Arial" w:hAnsi="Arial" w:cs="Arial"/>
          <w:sz w:val="22"/>
          <w:szCs w:val="22"/>
          <w:lang w:val="en-US"/>
        </w:rPr>
        <w:t xml:space="preserve">have </w:t>
      </w:r>
      <w:proofErr w:type="gramStart"/>
      <w:r w:rsidRPr="00C503EA">
        <w:rPr>
          <w:rFonts w:ascii="Arial" w:hAnsi="Arial" w:cs="Arial"/>
          <w:sz w:val="22"/>
          <w:szCs w:val="22"/>
          <w:lang w:val="en-US"/>
        </w:rPr>
        <w:t>actively</w:t>
      </w:r>
      <w:proofErr w:type="gramEnd"/>
      <w:r w:rsidRPr="00C503EA">
        <w:rPr>
          <w:rFonts w:ascii="Arial" w:hAnsi="Arial" w:cs="Arial"/>
          <w:sz w:val="22"/>
          <w:szCs w:val="22"/>
          <w:lang w:val="en-US"/>
        </w:rPr>
        <w:t xml:space="preserve"> participated in the preparation of </w:t>
      </w:r>
      <w:r w:rsidR="005B4BA5" w:rsidRPr="00C503EA">
        <w:rPr>
          <w:rFonts w:ascii="Arial" w:hAnsi="Arial" w:cs="Arial"/>
          <w:sz w:val="22"/>
          <w:szCs w:val="22"/>
          <w:lang w:val="en-US"/>
        </w:rPr>
        <w:t xml:space="preserve">the report, </w:t>
      </w:r>
      <w:r w:rsidR="00B403D6" w:rsidRPr="00C503EA">
        <w:rPr>
          <w:rFonts w:ascii="Arial" w:hAnsi="Arial" w:cs="Arial"/>
          <w:sz w:val="22"/>
          <w:szCs w:val="22"/>
          <w:lang w:val="en-US"/>
        </w:rPr>
        <w:t xml:space="preserve">and approved </w:t>
      </w:r>
      <w:r w:rsidR="0078717D" w:rsidRPr="00C503EA">
        <w:rPr>
          <w:rFonts w:ascii="Arial" w:hAnsi="Arial" w:cs="Arial"/>
          <w:sz w:val="22"/>
          <w:szCs w:val="22"/>
          <w:lang w:val="en-US"/>
        </w:rPr>
        <w:t>i</w:t>
      </w:r>
      <w:r w:rsidRPr="00C503EA">
        <w:rPr>
          <w:rFonts w:ascii="Arial" w:hAnsi="Arial" w:cs="Arial"/>
          <w:sz w:val="22"/>
          <w:szCs w:val="22"/>
          <w:lang w:val="en-US"/>
        </w:rPr>
        <w:t xml:space="preserve">t, enthusiastically taking part in interviews, discussions and seminars. </w:t>
      </w:r>
      <w:r w:rsidR="00782777" w:rsidRPr="00C503EA">
        <w:rPr>
          <w:rFonts w:ascii="Arial" w:hAnsi="Arial" w:cs="Arial"/>
          <w:sz w:val="22"/>
          <w:szCs w:val="22"/>
          <w:lang w:val="en-US"/>
        </w:rPr>
        <w:t>Furthermore, t</w:t>
      </w:r>
      <w:r w:rsidRPr="00C503EA">
        <w:rPr>
          <w:rFonts w:ascii="Arial" w:hAnsi="Arial" w:cs="Arial"/>
          <w:sz w:val="22"/>
          <w:szCs w:val="22"/>
          <w:lang w:val="en-US"/>
        </w:rPr>
        <w:t xml:space="preserve">he element was extensively inventoried with the participation of </w:t>
      </w:r>
      <w:r w:rsidR="00D52FF5" w:rsidRPr="00C503EA">
        <w:rPr>
          <w:rFonts w:ascii="Arial" w:hAnsi="Arial" w:cs="Arial"/>
          <w:sz w:val="22"/>
          <w:szCs w:val="22"/>
          <w:lang w:val="en-US"/>
        </w:rPr>
        <w:t xml:space="preserve">the </w:t>
      </w:r>
      <w:r w:rsidRPr="00C503EA">
        <w:rPr>
          <w:rFonts w:ascii="Arial" w:hAnsi="Arial" w:cs="Arial"/>
          <w:sz w:val="22"/>
          <w:szCs w:val="22"/>
          <w:lang w:val="en-US"/>
        </w:rPr>
        <w:t>communities from 2012 to 2015</w:t>
      </w:r>
      <w:r w:rsidR="00D52FF5" w:rsidRPr="00C503EA">
        <w:rPr>
          <w:rFonts w:ascii="Arial" w:hAnsi="Arial" w:cs="Arial"/>
          <w:sz w:val="22"/>
          <w:szCs w:val="22"/>
          <w:lang w:val="en-US"/>
        </w:rPr>
        <w:t>,</w:t>
      </w:r>
      <w:r w:rsidRPr="00C503EA">
        <w:rPr>
          <w:rFonts w:ascii="Arial" w:hAnsi="Arial" w:cs="Arial"/>
          <w:sz w:val="22"/>
          <w:szCs w:val="22"/>
          <w:lang w:val="en-US"/>
        </w:rPr>
        <w:t xml:space="preserve"> </w:t>
      </w:r>
      <w:r w:rsidR="00D52FF5" w:rsidRPr="00C503EA">
        <w:rPr>
          <w:rFonts w:ascii="Arial" w:hAnsi="Arial" w:cs="Arial"/>
          <w:sz w:val="22"/>
          <w:szCs w:val="22"/>
          <w:lang w:val="en-US"/>
        </w:rPr>
        <w:t xml:space="preserve">with </w:t>
      </w:r>
      <w:r w:rsidRPr="00C503EA">
        <w:rPr>
          <w:rFonts w:ascii="Arial" w:hAnsi="Arial" w:cs="Arial"/>
          <w:sz w:val="22"/>
          <w:szCs w:val="22"/>
          <w:lang w:val="en-US"/>
        </w:rPr>
        <w:t xml:space="preserve">the information </w:t>
      </w:r>
      <w:r w:rsidR="00D52FF5" w:rsidRPr="00C503EA">
        <w:rPr>
          <w:rFonts w:ascii="Arial" w:hAnsi="Arial" w:cs="Arial"/>
          <w:sz w:val="22"/>
          <w:szCs w:val="22"/>
          <w:lang w:val="en-US"/>
        </w:rPr>
        <w:t xml:space="preserve">being </w:t>
      </w:r>
      <w:r w:rsidRPr="00C503EA">
        <w:rPr>
          <w:rFonts w:ascii="Arial" w:hAnsi="Arial" w:cs="Arial"/>
          <w:sz w:val="22"/>
          <w:szCs w:val="22"/>
          <w:lang w:val="en-US"/>
        </w:rPr>
        <w:t xml:space="preserve">updated every year.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is included in </w:t>
      </w:r>
      <w:r w:rsidR="005B4BA5" w:rsidRPr="00C503EA">
        <w:rPr>
          <w:rFonts w:ascii="Arial" w:hAnsi="Arial" w:cs="Arial"/>
          <w:sz w:val="22"/>
          <w:szCs w:val="22"/>
          <w:lang w:val="en-US"/>
        </w:rPr>
        <w:t>various</w:t>
      </w:r>
      <w:r w:rsidRPr="00C503EA">
        <w:rPr>
          <w:rFonts w:ascii="Arial" w:hAnsi="Arial" w:cs="Arial"/>
          <w:sz w:val="22"/>
          <w:szCs w:val="22"/>
          <w:lang w:val="en-US"/>
        </w:rPr>
        <w:t xml:space="preserve"> inventories, </w:t>
      </w:r>
      <w:r w:rsidR="007E635E" w:rsidRPr="00C503EA">
        <w:rPr>
          <w:rFonts w:ascii="Arial" w:hAnsi="Arial" w:cs="Arial"/>
          <w:sz w:val="22"/>
          <w:szCs w:val="22"/>
          <w:lang w:val="en-US"/>
        </w:rPr>
        <w:t xml:space="preserve">such </w:t>
      </w:r>
      <w:r w:rsidRPr="00C503EA">
        <w:rPr>
          <w:rFonts w:ascii="Arial" w:hAnsi="Arial" w:cs="Arial"/>
          <w:sz w:val="22"/>
          <w:szCs w:val="22"/>
          <w:lang w:val="en-US"/>
        </w:rPr>
        <w:t xml:space="preserve">as </w:t>
      </w:r>
      <w:r w:rsidR="00D52FF5" w:rsidRPr="00C503EA">
        <w:rPr>
          <w:rFonts w:ascii="Arial" w:hAnsi="Arial" w:cs="Arial"/>
          <w:sz w:val="22"/>
          <w:szCs w:val="22"/>
          <w:lang w:val="en-US"/>
        </w:rPr>
        <w:t xml:space="preserve">the one </w:t>
      </w:r>
      <w:r w:rsidRPr="00C503EA">
        <w:rPr>
          <w:rFonts w:ascii="Arial" w:hAnsi="Arial" w:cs="Arial"/>
          <w:sz w:val="22"/>
          <w:szCs w:val="22"/>
          <w:lang w:val="en-US"/>
        </w:rPr>
        <w:t>at the Vietnamese Institute for Musicology within the Vie</w:t>
      </w:r>
      <w:r w:rsidR="004335E1" w:rsidRPr="00C503EA">
        <w:rPr>
          <w:rFonts w:ascii="Arial" w:hAnsi="Arial" w:cs="Arial"/>
          <w:sz w:val="22"/>
          <w:szCs w:val="22"/>
          <w:lang w:val="en-US"/>
        </w:rPr>
        <w:t>tnam National Academy of Music.</w:t>
      </w:r>
    </w:p>
    <w:p w14:paraId="30104659" w14:textId="1677D945" w:rsidR="000847C1" w:rsidRPr="00C503EA" w:rsidRDefault="000847C1" w:rsidP="000847C1">
      <w:pPr>
        <w:pStyle w:val="ListParagraph"/>
        <w:numPr>
          <w:ilvl w:val="0"/>
          <w:numId w:val="13"/>
        </w:numPr>
        <w:tabs>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bCs/>
          <w:sz w:val="22"/>
          <w:szCs w:val="22"/>
          <w:u w:val="single"/>
          <w:lang w:val="en-US"/>
        </w:rPr>
        <w:t>Removes</w:t>
      </w:r>
      <w:r w:rsidRPr="00C503EA">
        <w:rPr>
          <w:rFonts w:ascii="Arial" w:hAnsi="Arial" w:cs="Arial"/>
          <w:bCs/>
          <w:sz w:val="22"/>
          <w:szCs w:val="22"/>
          <w:lang w:val="en-US"/>
        </w:rPr>
        <w:t xml:space="preserve"> </w:t>
      </w:r>
      <w:proofErr w:type="spellStart"/>
      <w:r w:rsidRPr="00C503EA">
        <w:rPr>
          <w:rFonts w:ascii="Arial" w:hAnsi="Arial" w:cs="Arial"/>
          <w:b/>
          <w:bCs/>
          <w:sz w:val="22"/>
          <w:szCs w:val="22"/>
          <w:lang w:val="en-US"/>
        </w:rPr>
        <w:t>Xoan</w:t>
      </w:r>
      <w:proofErr w:type="spellEnd"/>
      <w:r w:rsidRPr="00C503EA">
        <w:rPr>
          <w:rFonts w:ascii="Arial" w:hAnsi="Arial" w:cs="Arial"/>
          <w:b/>
          <w:bCs/>
          <w:sz w:val="22"/>
          <w:szCs w:val="22"/>
          <w:lang w:val="en-US"/>
        </w:rPr>
        <w:t xml:space="preserve"> singing of </w:t>
      </w:r>
      <w:proofErr w:type="spellStart"/>
      <w:r w:rsidRPr="00C503EA">
        <w:rPr>
          <w:rFonts w:ascii="Arial" w:hAnsi="Arial" w:cs="Arial"/>
          <w:b/>
          <w:bCs/>
          <w:sz w:val="22"/>
          <w:szCs w:val="22"/>
          <w:lang w:val="en-US"/>
        </w:rPr>
        <w:t>Phú</w:t>
      </w:r>
      <w:proofErr w:type="spellEnd"/>
      <w:r w:rsidRPr="00C503EA">
        <w:rPr>
          <w:rFonts w:ascii="Arial" w:hAnsi="Arial" w:cs="Arial"/>
          <w:b/>
          <w:bCs/>
          <w:sz w:val="22"/>
          <w:szCs w:val="22"/>
          <w:lang w:val="en-US"/>
        </w:rPr>
        <w:t xml:space="preserve"> </w:t>
      </w:r>
      <w:proofErr w:type="spellStart"/>
      <w:r w:rsidRPr="00C503EA">
        <w:rPr>
          <w:rFonts w:ascii="Arial" w:hAnsi="Arial" w:cs="Arial"/>
          <w:b/>
          <w:bCs/>
          <w:sz w:val="22"/>
          <w:szCs w:val="22"/>
          <w:lang w:val="en-US"/>
        </w:rPr>
        <w:t>Thọ</w:t>
      </w:r>
      <w:proofErr w:type="spellEnd"/>
      <w:r w:rsidRPr="00C503EA">
        <w:rPr>
          <w:rFonts w:ascii="Arial" w:hAnsi="Arial" w:cs="Arial"/>
          <w:b/>
          <w:bCs/>
          <w:sz w:val="22"/>
          <w:szCs w:val="22"/>
          <w:lang w:val="en-US"/>
        </w:rPr>
        <w:t xml:space="preserve"> province, Viet Nam </w:t>
      </w:r>
      <w:r w:rsidRPr="00C503EA">
        <w:rPr>
          <w:rFonts w:ascii="Arial" w:hAnsi="Arial" w:cs="Arial"/>
          <w:bCs/>
          <w:sz w:val="22"/>
          <w:szCs w:val="22"/>
          <w:lang w:val="en-US"/>
        </w:rPr>
        <w:t>from the List of Intangible Cultural Heritage in Need of Urgent Safeguarding;</w:t>
      </w:r>
    </w:p>
    <w:p w14:paraId="7B679BB2" w14:textId="6FD14E32" w:rsidR="000847C1" w:rsidRPr="00C503EA" w:rsidRDefault="000847C1" w:rsidP="000847C1">
      <w:pPr>
        <w:keepNext/>
        <w:numPr>
          <w:ilvl w:val="0"/>
          <w:numId w:val="13"/>
        </w:numPr>
        <w:tabs>
          <w:tab w:val="left" w:pos="567"/>
          <w:tab w:val="left" w:pos="1134"/>
          <w:tab w:val="left" w:pos="1701"/>
          <w:tab w:val="left" w:pos="2268"/>
        </w:tabs>
        <w:spacing w:before="120" w:after="120"/>
        <w:ind w:left="1134" w:hanging="567"/>
        <w:jc w:val="both"/>
        <w:rPr>
          <w:rFonts w:ascii="Arial" w:hAnsi="Arial" w:cs="Arial"/>
          <w:sz w:val="22"/>
          <w:szCs w:val="22"/>
          <w:lang w:val="en-US"/>
        </w:rPr>
      </w:pPr>
      <w:r w:rsidRPr="00C503EA">
        <w:rPr>
          <w:rFonts w:ascii="Arial" w:hAnsi="Arial" w:cs="Arial"/>
          <w:sz w:val="22"/>
          <w:szCs w:val="22"/>
          <w:u w:val="single"/>
          <w:lang w:val="en-US"/>
        </w:rPr>
        <w:lastRenderedPageBreak/>
        <w:t>Further decides</w:t>
      </w:r>
      <w:r w:rsidRPr="00C503EA">
        <w:rPr>
          <w:rFonts w:ascii="Arial" w:hAnsi="Arial" w:cs="Arial"/>
          <w:sz w:val="22"/>
          <w:szCs w:val="22"/>
          <w:lang w:val="en-US"/>
        </w:rPr>
        <w:t xml:space="preserve"> that, from the information included in the file</w:t>
      </w:r>
      <w:r w:rsidR="005909DE" w:rsidRPr="00C503EA">
        <w:rPr>
          <w:rFonts w:ascii="Arial" w:hAnsi="Arial" w:cs="Arial"/>
          <w:sz w:val="22"/>
          <w:szCs w:val="22"/>
          <w:lang w:val="en-US"/>
        </w:rPr>
        <w:t xml:space="preserve"> </w:t>
      </w:r>
      <w:proofErr w:type="spellStart"/>
      <w:r w:rsidR="005909DE" w:rsidRPr="00C503EA">
        <w:rPr>
          <w:rFonts w:ascii="Arial" w:hAnsi="Arial" w:cs="Arial"/>
          <w:b/>
          <w:sz w:val="22"/>
          <w:szCs w:val="22"/>
          <w:lang w:val="en-US"/>
        </w:rPr>
        <w:t>Xoan</w:t>
      </w:r>
      <w:proofErr w:type="spellEnd"/>
      <w:r w:rsidR="005909DE" w:rsidRPr="00C503EA">
        <w:rPr>
          <w:rFonts w:ascii="Arial" w:hAnsi="Arial" w:cs="Arial"/>
          <w:b/>
          <w:sz w:val="22"/>
          <w:szCs w:val="22"/>
          <w:lang w:val="en-US"/>
        </w:rPr>
        <w:t xml:space="preserve"> singing of </w:t>
      </w:r>
      <w:proofErr w:type="spellStart"/>
      <w:r w:rsidR="005909DE" w:rsidRPr="00C503EA">
        <w:rPr>
          <w:rFonts w:ascii="Arial" w:hAnsi="Arial" w:cs="Arial"/>
          <w:b/>
          <w:sz w:val="22"/>
          <w:szCs w:val="22"/>
          <w:lang w:val="en-US"/>
        </w:rPr>
        <w:t>Phú</w:t>
      </w:r>
      <w:proofErr w:type="spellEnd"/>
      <w:r w:rsidR="005909DE" w:rsidRPr="00C503EA">
        <w:rPr>
          <w:rFonts w:ascii="Arial" w:hAnsi="Arial" w:cs="Arial"/>
          <w:b/>
          <w:sz w:val="22"/>
          <w:szCs w:val="22"/>
          <w:lang w:val="en-US"/>
        </w:rPr>
        <w:t xml:space="preserve"> </w:t>
      </w:r>
      <w:proofErr w:type="spellStart"/>
      <w:r w:rsidR="005909DE" w:rsidRPr="00C503EA">
        <w:rPr>
          <w:rFonts w:ascii="Arial" w:hAnsi="Arial" w:cs="Arial"/>
          <w:b/>
          <w:sz w:val="22"/>
          <w:szCs w:val="22"/>
          <w:lang w:val="en-US"/>
        </w:rPr>
        <w:t>Thọ</w:t>
      </w:r>
      <w:proofErr w:type="spellEnd"/>
      <w:r w:rsidR="005909DE" w:rsidRPr="00C503EA">
        <w:rPr>
          <w:rFonts w:ascii="Arial" w:hAnsi="Arial" w:cs="Arial"/>
          <w:b/>
          <w:sz w:val="22"/>
          <w:szCs w:val="22"/>
          <w:lang w:val="en-US"/>
        </w:rPr>
        <w:t xml:space="preserve"> province</w:t>
      </w:r>
      <w:r w:rsidR="005909DE" w:rsidRPr="00C503EA">
        <w:rPr>
          <w:rFonts w:ascii="Arial" w:hAnsi="Arial" w:cs="Arial"/>
          <w:sz w:val="22"/>
          <w:szCs w:val="22"/>
          <w:lang w:val="en-US"/>
        </w:rPr>
        <w:t>,</w:t>
      </w:r>
      <w:r w:rsidR="005909DE" w:rsidRPr="00C503EA">
        <w:rPr>
          <w:rFonts w:ascii="Arial" w:hAnsi="Arial" w:cs="Arial"/>
          <w:b/>
          <w:sz w:val="22"/>
          <w:szCs w:val="22"/>
          <w:lang w:val="en-US"/>
        </w:rPr>
        <w:t xml:space="preserve"> Viet Nam</w:t>
      </w:r>
      <w:r w:rsidR="000E4DB1" w:rsidRPr="00F41F26">
        <w:rPr>
          <w:rFonts w:ascii="Arial" w:hAnsi="Arial" w:cs="Arial"/>
          <w:sz w:val="22"/>
          <w:szCs w:val="22"/>
          <w:lang w:val="en-US"/>
        </w:rPr>
        <w:t xml:space="preserve"> </w:t>
      </w:r>
      <w:r w:rsidR="000E4DB1" w:rsidRPr="00301B9E">
        <w:rPr>
          <w:rFonts w:ascii="Arial" w:hAnsi="Arial" w:cs="Arial"/>
          <w:sz w:val="22"/>
          <w:szCs w:val="22"/>
          <w:lang w:val="en-US"/>
        </w:rPr>
        <w:t>(No. 01260)</w:t>
      </w:r>
      <w:r w:rsidRPr="00301B9E">
        <w:rPr>
          <w:rFonts w:ascii="Arial" w:hAnsi="Arial" w:cs="Arial"/>
          <w:sz w:val="22"/>
          <w:szCs w:val="22"/>
          <w:lang w:val="en-US"/>
        </w:rPr>
        <w:t>,</w:t>
      </w:r>
      <w:r w:rsidRPr="000E4DB1">
        <w:rPr>
          <w:rFonts w:ascii="Arial" w:hAnsi="Arial" w:cs="Arial"/>
          <w:sz w:val="22"/>
          <w:szCs w:val="22"/>
          <w:lang w:val="en-US"/>
        </w:rPr>
        <w:t xml:space="preserve"> </w:t>
      </w:r>
      <w:r w:rsidRPr="00C503EA">
        <w:rPr>
          <w:rFonts w:ascii="Arial" w:hAnsi="Arial" w:cs="Arial"/>
          <w:sz w:val="22"/>
          <w:szCs w:val="22"/>
          <w:lang w:val="en-US"/>
        </w:rPr>
        <w:t>the nomination satisfies the following criteria for inscription on the Representative List</w:t>
      </w:r>
      <w:r w:rsidR="00D52FF5" w:rsidRPr="00C503EA">
        <w:rPr>
          <w:rFonts w:ascii="Arial" w:hAnsi="Arial" w:cs="Arial"/>
          <w:sz w:val="22"/>
          <w:szCs w:val="22"/>
          <w:lang w:val="en-US"/>
        </w:rPr>
        <w:t xml:space="preserve"> </w:t>
      </w:r>
      <w:r w:rsidR="00D52FF5" w:rsidRPr="00C503EA">
        <w:rPr>
          <w:rFonts w:ascii="Arial" w:hAnsi="Arial" w:cs="Arial"/>
          <w:sz w:val="22"/>
          <w:szCs w:val="22"/>
          <w:lang w:val="en-GB"/>
        </w:rPr>
        <w:t>of the Intangible Cultural Heritage of Humanity</w:t>
      </w:r>
      <w:r w:rsidRPr="00C503EA">
        <w:rPr>
          <w:rFonts w:ascii="Arial" w:hAnsi="Arial" w:cs="Arial"/>
          <w:sz w:val="22"/>
          <w:szCs w:val="22"/>
          <w:lang w:val="en-US"/>
        </w:rPr>
        <w:t>:</w:t>
      </w:r>
    </w:p>
    <w:p w14:paraId="50CCF3EC" w14:textId="3584C3AD" w:rsidR="000847C1" w:rsidRPr="00C503EA" w:rsidRDefault="000847C1" w:rsidP="00780865">
      <w:pPr>
        <w:tabs>
          <w:tab w:val="left" w:pos="1134"/>
          <w:tab w:val="left" w:pos="1701"/>
          <w:tab w:val="left" w:pos="2268"/>
        </w:tabs>
        <w:spacing w:before="120" w:after="120"/>
        <w:ind w:left="1692" w:hanging="558"/>
        <w:jc w:val="both"/>
        <w:rPr>
          <w:rFonts w:ascii="Arial" w:hAnsi="Arial" w:cs="Arial"/>
          <w:sz w:val="22"/>
          <w:szCs w:val="22"/>
          <w:lang w:val="en-US"/>
        </w:rPr>
      </w:pPr>
      <w:r w:rsidRPr="00C503EA">
        <w:rPr>
          <w:rFonts w:ascii="Arial" w:hAnsi="Arial" w:cs="Arial"/>
          <w:sz w:val="22"/>
          <w:szCs w:val="22"/>
          <w:lang w:val="en-US"/>
        </w:rPr>
        <w:t>R.1:</w:t>
      </w:r>
      <w:r w:rsidRPr="00C503EA">
        <w:rPr>
          <w:rFonts w:ascii="Arial" w:hAnsi="Arial" w:cs="Arial"/>
          <w:sz w:val="22"/>
          <w:szCs w:val="22"/>
          <w:lang w:val="en-US"/>
        </w:rPr>
        <w:tab/>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performances </w:t>
      </w:r>
      <w:r w:rsidR="006D1764" w:rsidRPr="00C503EA">
        <w:rPr>
          <w:rFonts w:ascii="Arial" w:hAnsi="Arial" w:cs="Arial"/>
          <w:sz w:val="22"/>
          <w:szCs w:val="22"/>
          <w:lang w:val="en-US"/>
        </w:rPr>
        <w:t xml:space="preserve">involve music and </w:t>
      </w:r>
      <w:r w:rsidRPr="00C503EA">
        <w:rPr>
          <w:rFonts w:ascii="Arial" w:hAnsi="Arial" w:cs="Arial"/>
          <w:sz w:val="22"/>
          <w:szCs w:val="22"/>
          <w:lang w:val="en-US"/>
        </w:rPr>
        <w:t>singing</w:t>
      </w:r>
      <w:r w:rsidR="006D1764" w:rsidRPr="00C503EA">
        <w:rPr>
          <w:rFonts w:ascii="Arial" w:hAnsi="Arial" w:cs="Arial"/>
          <w:sz w:val="22"/>
          <w:szCs w:val="22"/>
          <w:lang w:val="en-US"/>
        </w:rPr>
        <w:t xml:space="preserve"> </w:t>
      </w:r>
      <w:r w:rsidR="002768BD" w:rsidRPr="00C503EA">
        <w:rPr>
          <w:rFonts w:ascii="Arial" w:hAnsi="Arial" w:cs="Arial"/>
          <w:sz w:val="22"/>
          <w:szCs w:val="22"/>
          <w:lang w:val="en-US"/>
        </w:rPr>
        <w:t>as a way of worshipping</w:t>
      </w:r>
      <w:r w:rsidR="006D1764" w:rsidRPr="00C503EA">
        <w:rPr>
          <w:rFonts w:ascii="Arial" w:hAnsi="Arial" w:cs="Arial"/>
          <w:sz w:val="22"/>
          <w:szCs w:val="22"/>
          <w:lang w:val="en-US"/>
        </w:rPr>
        <w:t xml:space="preserve"> </w:t>
      </w:r>
      <w:r w:rsidR="004060DD" w:rsidRPr="00C503EA">
        <w:rPr>
          <w:rFonts w:ascii="Arial" w:hAnsi="Arial" w:cs="Arial"/>
          <w:sz w:val="22"/>
          <w:szCs w:val="22"/>
          <w:lang w:val="en-US"/>
        </w:rPr>
        <w:t>and</w:t>
      </w:r>
      <w:r w:rsidR="002768BD" w:rsidRPr="00C503EA">
        <w:rPr>
          <w:rFonts w:ascii="Arial" w:hAnsi="Arial" w:cs="Arial"/>
          <w:sz w:val="22"/>
          <w:szCs w:val="22"/>
          <w:lang w:val="en-US"/>
        </w:rPr>
        <w:t xml:space="preserve"> expressing </w:t>
      </w:r>
      <w:r w:rsidRPr="00C503EA">
        <w:rPr>
          <w:rFonts w:ascii="Arial" w:hAnsi="Arial" w:cs="Arial"/>
          <w:sz w:val="22"/>
          <w:szCs w:val="22"/>
          <w:lang w:val="en-US"/>
        </w:rPr>
        <w:t xml:space="preserve">gratitude to </w:t>
      </w:r>
      <w:r w:rsidR="002768BD" w:rsidRPr="00C503EA">
        <w:rPr>
          <w:rFonts w:ascii="Arial" w:hAnsi="Arial" w:cs="Arial"/>
          <w:sz w:val="22"/>
          <w:szCs w:val="22"/>
          <w:lang w:val="en-US"/>
        </w:rPr>
        <w:t xml:space="preserve">the </w:t>
      </w:r>
      <w:proofErr w:type="spellStart"/>
      <w:r w:rsidRPr="00C503EA">
        <w:rPr>
          <w:rFonts w:ascii="Arial" w:hAnsi="Arial" w:cs="Arial"/>
          <w:sz w:val="22"/>
          <w:szCs w:val="22"/>
          <w:lang w:val="en-US"/>
        </w:rPr>
        <w:t>H</w:t>
      </w:r>
      <w:r w:rsidR="002768BD" w:rsidRPr="00C503EA">
        <w:rPr>
          <w:rFonts w:ascii="Arial" w:hAnsi="Arial" w:cs="Arial"/>
          <w:sz w:val="22"/>
          <w:szCs w:val="22"/>
          <w:lang w:val="en-US"/>
        </w:rPr>
        <w:t>ù</w:t>
      </w:r>
      <w:r w:rsidRPr="00C503EA">
        <w:rPr>
          <w:rFonts w:ascii="Arial" w:hAnsi="Arial" w:cs="Arial"/>
          <w:sz w:val="22"/>
          <w:szCs w:val="22"/>
          <w:lang w:val="en-US"/>
        </w:rPr>
        <w:t>ng</w:t>
      </w:r>
      <w:proofErr w:type="spellEnd"/>
      <w:r w:rsidRPr="00C503EA">
        <w:rPr>
          <w:rFonts w:ascii="Arial" w:hAnsi="Arial" w:cs="Arial"/>
          <w:sz w:val="22"/>
          <w:szCs w:val="22"/>
          <w:lang w:val="en-US"/>
        </w:rPr>
        <w:t xml:space="preserve"> kings</w:t>
      </w:r>
      <w:r w:rsidR="006D1764" w:rsidRPr="00C503EA">
        <w:rPr>
          <w:rFonts w:ascii="Arial" w:hAnsi="Arial" w:cs="Arial"/>
          <w:sz w:val="22"/>
          <w:szCs w:val="22"/>
          <w:lang w:val="en-US"/>
        </w:rPr>
        <w:t>. The performances</w:t>
      </w:r>
      <w:r w:rsidR="00641B30" w:rsidRPr="00C503EA">
        <w:rPr>
          <w:rFonts w:ascii="Arial" w:hAnsi="Arial" w:cs="Arial"/>
          <w:sz w:val="22"/>
          <w:szCs w:val="22"/>
          <w:lang w:val="en-US"/>
        </w:rPr>
        <w:t xml:space="preserve"> </w:t>
      </w:r>
      <w:r w:rsidR="00126F3F" w:rsidRPr="00C503EA">
        <w:rPr>
          <w:rFonts w:ascii="Arial" w:hAnsi="Arial" w:cs="Arial"/>
          <w:sz w:val="22"/>
          <w:szCs w:val="22"/>
          <w:lang w:val="en-US"/>
        </w:rPr>
        <w:t xml:space="preserve">invoke </w:t>
      </w:r>
      <w:r w:rsidRPr="00C503EA">
        <w:rPr>
          <w:rFonts w:ascii="Arial" w:hAnsi="Arial" w:cs="Arial"/>
          <w:sz w:val="22"/>
          <w:szCs w:val="22"/>
          <w:lang w:val="en-US"/>
        </w:rPr>
        <w:t>good health and fortune</w:t>
      </w:r>
      <w:r w:rsidR="006D1764" w:rsidRPr="00C503EA">
        <w:rPr>
          <w:rFonts w:ascii="Arial" w:hAnsi="Arial" w:cs="Arial"/>
          <w:sz w:val="22"/>
          <w:szCs w:val="22"/>
          <w:lang w:val="en-US"/>
        </w:rPr>
        <w:t>,</w:t>
      </w:r>
      <w:r w:rsidRPr="00C503EA">
        <w:rPr>
          <w:rFonts w:ascii="Arial" w:hAnsi="Arial" w:cs="Arial"/>
          <w:sz w:val="22"/>
          <w:szCs w:val="22"/>
          <w:lang w:val="en-US"/>
        </w:rPr>
        <w:t xml:space="preserve"> and </w:t>
      </w:r>
      <w:r w:rsidR="006D1764" w:rsidRPr="00C503EA">
        <w:rPr>
          <w:rFonts w:ascii="Arial" w:hAnsi="Arial" w:cs="Arial"/>
          <w:sz w:val="22"/>
          <w:szCs w:val="22"/>
          <w:lang w:val="en-US"/>
        </w:rPr>
        <w:t xml:space="preserve">include </w:t>
      </w:r>
      <w:r w:rsidRPr="00C503EA">
        <w:rPr>
          <w:rFonts w:ascii="Arial" w:hAnsi="Arial" w:cs="Arial"/>
          <w:sz w:val="22"/>
          <w:szCs w:val="22"/>
          <w:lang w:val="en-US"/>
        </w:rPr>
        <w:t>songs of courtship</w:t>
      </w:r>
      <w:r w:rsidR="006D1764" w:rsidRPr="00C503EA">
        <w:rPr>
          <w:rFonts w:ascii="Arial" w:hAnsi="Arial" w:cs="Arial"/>
          <w:sz w:val="22"/>
          <w:szCs w:val="22"/>
          <w:lang w:val="en-US"/>
        </w:rPr>
        <w:t>.</w:t>
      </w:r>
      <w:r w:rsidRPr="00C503EA">
        <w:rPr>
          <w:rFonts w:ascii="Arial" w:hAnsi="Arial" w:cs="Arial"/>
          <w:lang w:val="en-US"/>
        </w:rPr>
        <w:t xml:space="preserve">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practitioners are organized in</w:t>
      </w:r>
      <w:r w:rsidR="00126F3F" w:rsidRPr="00C503EA">
        <w:rPr>
          <w:rFonts w:ascii="Arial" w:hAnsi="Arial" w:cs="Arial"/>
          <w:sz w:val="22"/>
          <w:szCs w:val="22"/>
          <w:lang w:val="en-US"/>
        </w:rPr>
        <w:t>to</w:t>
      </w:r>
      <w:r w:rsidRPr="00C503EA">
        <w:rPr>
          <w:rFonts w:ascii="Arial" w:hAnsi="Arial" w:cs="Arial"/>
          <w:sz w:val="22"/>
          <w:szCs w:val="22"/>
          <w:lang w:val="en-US"/>
        </w:rPr>
        <w:t xml:space="preserve"> music guilds. The leaders of each guild are called </w:t>
      </w:r>
      <w:r w:rsidR="00944F22">
        <w:rPr>
          <w:rFonts w:ascii="Arial" w:hAnsi="Arial" w:cs="Arial"/>
          <w:sz w:val="22"/>
          <w:szCs w:val="22"/>
          <w:lang w:val="en-US"/>
        </w:rPr>
        <w:t>‘</w:t>
      </w:r>
      <w:proofErr w:type="spellStart"/>
      <w:r w:rsidRPr="00C503EA">
        <w:rPr>
          <w:rFonts w:ascii="Arial" w:hAnsi="Arial" w:cs="Arial"/>
          <w:sz w:val="22"/>
          <w:szCs w:val="22"/>
          <w:lang w:val="en-US"/>
        </w:rPr>
        <w:t>Trùm</w:t>
      </w:r>
      <w:proofErr w:type="spellEnd"/>
      <w:r w:rsidR="00944F22">
        <w:rPr>
          <w:rFonts w:ascii="Arial" w:hAnsi="Arial" w:cs="Arial"/>
          <w:sz w:val="22"/>
          <w:szCs w:val="22"/>
          <w:lang w:val="en-US"/>
        </w:rPr>
        <w:t>’</w:t>
      </w:r>
      <w:r w:rsidR="00126F3F" w:rsidRPr="00C503EA">
        <w:rPr>
          <w:rFonts w:ascii="Arial" w:hAnsi="Arial" w:cs="Arial"/>
          <w:sz w:val="22"/>
          <w:szCs w:val="22"/>
          <w:lang w:val="en-US"/>
        </w:rPr>
        <w:t xml:space="preserve">: </w:t>
      </w:r>
      <w:r w:rsidRPr="00C503EA">
        <w:rPr>
          <w:rFonts w:ascii="Arial" w:hAnsi="Arial" w:cs="Arial"/>
          <w:sz w:val="22"/>
          <w:szCs w:val="22"/>
          <w:lang w:val="en-US"/>
        </w:rPr>
        <w:t xml:space="preserve">they preserve the songs, select students, transmit singing styles and repertoires and organize the </w:t>
      </w:r>
      <w:r w:rsidR="00126F3F" w:rsidRPr="00C503EA">
        <w:rPr>
          <w:rFonts w:ascii="Arial" w:hAnsi="Arial" w:cs="Arial"/>
          <w:sz w:val="22"/>
          <w:szCs w:val="22"/>
          <w:lang w:val="en-US"/>
        </w:rPr>
        <w:t xml:space="preserve">practices of the </w:t>
      </w:r>
      <w:r w:rsidRPr="00C503EA">
        <w:rPr>
          <w:rFonts w:ascii="Arial" w:hAnsi="Arial" w:cs="Arial"/>
          <w:sz w:val="22"/>
          <w:szCs w:val="22"/>
          <w:lang w:val="en-US"/>
        </w:rPr>
        <w:t>guild.</w:t>
      </w:r>
      <w:r w:rsidRPr="00C503EA">
        <w:rPr>
          <w:rFonts w:ascii="Arial" w:hAnsi="Arial" w:cs="Arial"/>
          <w:lang w:val="en-US"/>
        </w:rPr>
        <w:t xml:space="preserve"> </w:t>
      </w:r>
      <w:r w:rsidR="002768BD" w:rsidRPr="00C503EA">
        <w:rPr>
          <w:rFonts w:ascii="Arial" w:hAnsi="Arial" w:cs="Arial"/>
          <w:sz w:val="22"/>
          <w:szCs w:val="22"/>
          <w:lang w:val="en-US"/>
        </w:rPr>
        <w:t>The nomination file demonstrates how the communit</w:t>
      </w:r>
      <w:r w:rsidR="005B4BA5" w:rsidRPr="00C503EA">
        <w:rPr>
          <w:rFonts w:ascii="Arial" w:hAnsi="Arial" w:cs="Arial"/>
          <w:sz w:val="22"/>
          <w:szCs w:val="22"/>
          <w:lang w:val="en-US"/>
        </w:rPr>
        <w:t>ies</w:t>
      </w:r>
      <w:r w:rsidR="002768BD" w:rsidRPr="00C503EA">
        <w:rPr>
          <w:rFonts w:ascii="Arial" w:hAnsi="Arial" w:cs="Arial"/>
          <w:sz w:val="22"/>
          <w:szCs w:val="22"/>
          <w:lang w:val="en-US"/>
        </w:rPr>
        <w:t xml:space="preserve"> ha</w:t>
      </w:r>
      <w:r w:rsidR="005B4BA5" w:rsidRPr="00C503EA">
        <w:rPr>
          <w:rFonts w:ascii="Arial" w:hAnsi="Arial" w:cs="Arial"/>
          <w:sz w:val="22"/>
          <w:szCs w:val="22"/>
          <w:lang w:val="en-US"/>
        </w:rPr>
        <w:t>ve</w:t>
      </w:r>
      <w:r w:rsidR="002768BD" w:rsidRPr="00C503EA">
        <w:rPr>
          <w:rFonts w:ascii="Arial" w:hAnsi="Arial" w:cs="Arial"/>
          <w:sz w:val="22"/>
          <w:szCs w:val="22"/>
          <w:lang w:val="en-US"/>
        </w:rPr>
        <w:t xml:space="preserve"> invested significant energy into spreading knowledge and passing on the practice of </w:t>
      </w:r>
      <w:proofErr w:type="spellStart"/>
      <w:r w:rsidR="002768BD" w:rsidRPr="00C503EA">
        <w:rPr>
          <w:rFonts w:ascii="Arial" w:hAnsi="Arial" w:cs="Arial"/>
          <w:sz w:val="22"/>
          <w:szCs w:val="22"/>
          <w:lang w:val="en-US"/>
        </w:rPr>
        <w:t>Xoan</w:t>
      </w:r>
      <w:proofErr w:type="spellEnd"/>
      <w:r w:rsidR="002768BD" w:rsidRPr="00C503EA">
        <w:rPr>
          <w:rFonts w:ascii="Arial" w:hAnsi="Arial" w:cs="Arial"/>
          <w:sz w:val="22"/>
          <w:szCs w:val="22"/>
          <w:lang w:val="en-US"/>
        </w:rPr>
        <w:t xml:space="preserve"> singing to a large group of new bearers, thus confirming the further strengthening of the social function of the practice. </w:t>
      </w:r>
      <w:r w:rsidRPr="00C503EA">
        <w:rPr>
          <w:rFonts w:ascii="Arial" w:hAnsi="Arial" w:cs="Arial"/>
          <w:sz w:val="22"/>
          <w:szCs w:val="22"/>
          <w:lang w:val="en-US"/>
        </w:rPr>
        <w:t xml:space="preserve">As a form of community performing art,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provides the residents of </w:t>
      </w:r>
      <w:proofErr w:type="spellStart"/>
      <w:r w:rsidRPr="00982083">
        <w:rPr>
          <w:rFonts w:ascii="Arial" w:hAnsi="Arial" w:cs="Arial"/>
          <w:sz w:val="22"/>
          <w:szCs w:val="22"/>
          <w:lang w:val="en-US"/>
        </w:rPr>
        <w:t>Ph</w:t>
      </w:r>
      <w:r w:rsidR="00321F2E" w:rsidRPr="001115FA">
        <w:rPr>
          <w:rFonts w:ascii="Arial" w:hAnsi="Arial" w:cs="Arial"/>
          <w:sz w:val="22"/>
          <w:szCs w:val="22"/>
          <w:lang w:val="en-US"/>
        </w:rPr>
        <w:t>ú</w:t>
      </w:r>
      <w:proofErr w:type="spellEnd"/>
      <w:r w:rsidRPr="00C503EA">
        <w:rPr>
          <w:rFonts w:ascii="Arial" w:hAnsi="Arial" w:cs="Arial"/>
          <w:sz w:val="22"/>
          <w:szCs w:val="22"/>
          <w:lang w:val="en-US"/>
        </w:rPr>
        <w:t xml:space="preserve"> </w:t>
      </w:r>
      <w:proofErr w:type="spellStart"/>
      <w:r w:rsidRPr="00C503EA">
        <w:rPr>
          <w:rFonts w:ascii="Arial" w:hAnsi="Arial" w:cs="Arial"/>
          <w:sz w:val="22"/>
          <w:szCs w:val="22"/>
          <w:lang w:val="en-US"/>
        </w:rPr>
        <w:t>Th</w:t>
      </w:r>
      <w:r w:rsidR="007353E0" w:rsidRPr="00C503EA">
        <w:rPr>
          <w:rFonts w:ascii="Arial" w:hAnsi="Arial" w:cs="Arial"/>
          <w:sz w:val="22"/>
          <w:szCs w:val="22"/>
          <w:lang w:val="en-US"/>
        </w:rPr>
        <w:t>o</w:t>
      </w:r>
      <w:proofErr w:type="spellEnd"/>
      <w:r w:rsidRPr="00C503EA">
        <w:rPr>
          <w:rFonts w:ascii="Arial" w:hAnsi="Arial" w:cs="Arial"/>
          <w:sz w:val="22"/>
          <w:szCs w:val="22"/>
          <w:lang w:val="en-US"/>
        </w:rPr>
        <w:t xml:space="preserve"> Province with </w:t>
      </w:r>
      <w:r w:rsidR="00D52FF5" w:rsidRPr="00C503EA">
        <w:rPr>
          <w:rFonts w:ascii="Arial" w:hAnsi="Arial" w:cs="Arial"/>
          <w:sz w:val="22"/>
          <w:szCs w:val="22"/>
          <w:lang w:val="en-US"/>
        </w:rPr>
        <w:t xml:space="preserve">a </w:t>
      </w:r>
      <w:r w:rsidR="002768BD" w:rsidRPr="00C503EA">
        <w:rPr>
          <w:rFonts w:ascii="Arial" w:hAnsi="Arial" w:cs="Arial"/>
          <w:sz w:val="22"/>
          <w:szCs w:val="22"/>
          <w:lang w:val="en-US"/>
        </w:rPr>
        <w:t xml:space="preserve">strengthened </w:t>
      </w:r>
      <w:r w:rsidR="00D52FF5" w:rsidRPr="00C503EA">
        <w:rPr>
          <w:rFonts w:ascii="Arial" w:hAnsi="Arial" w:cs="Arial"/>
          <w:sz w:val="22"/>
          <w:szCs w:val="22"/>
          <w:lang w:val="en-US"/>
        </w:rPr>
        <w:t xml:space="preserve">sense of </w:t>
      </w:r>
      <w:r w:rsidRPr="00C503EA">
        <w:rPr>
          <w:rFonts w:ascii="Arial" w:hAnsi="Arial" w:cs="Arial"/>
          <w:sz w:val="22"/>
          <w:szCs w:val="22"/>
          <w:lang w:val="en-US"/>
        </w:rPr>
        <w:t>cohesion, harmony, mutual respect, identity and continuity</w:t>
      </w:r>
      <w:r w:rsidR="002768BD" w:rsidRPr="00C503EA">
        <w:rPr>
          <w:rFonts w:ascii="Arial" w:hAnsi="Arial" w:cs="Arial"/>
          <w:sz w:val="22"/>
          <w:szCs w:val="22"/>
          <w:lang w:val="en-US"/>
        </w:rPr>
        <w:t>, thereby connecting the living legacy of the practice with present-day needs</w:t>
      </w:r>
      <w:r w:rsidRPr="00C503EA">
        <w:rPr>
          <w:rFonts w:ascii="Arial" w:hAnsi="Arial" w:cs="Arial"/>
          <w:sz w:val="22"/>
          <w:szCs w:val="22"/>
          <w:lang w:val="en-US"/>
        </w:rPr>
        <w:t xml:space="preserve">. The </w:t>
      </w:r>
      <w:r w:rsidR="00126F3F" w:rsidRPr="00C503EA">
        <w:rPr>
          <w:rFonts w:ascii="Arial" w:hAnsi="Arial" w:cs="Arial"/>
          <w:sz w:val="22"/>
          <w:szCs w:val="22"/>
          <w:lang w:val="en-US"/>
        </w:rPr>
        <w:t xml:space="preserve">tradition also reflects </w:t>
      </w:r>
      <w:r w:rsidR="00D52FF5" w:rsidRPr="00C503EA">
        <w:rPr>
          <w:rFonts w:ascii="Arial" w:hAnsi="Arial" w:cs="Arial"/>
          <w:sz w:val="22"/>
          <w:szCs w:val="22"/>
          <w:lang w:val="en-US"/>
        </w:rPr>
        <w:t xml:space="preserve">the central message behind </w:t>
      </w:r>
      <w:r w:rsidR="00126F3F" w:rsidRPr="00C503EA">
        <w:rPr>
          <w:rFonts w:ascii="Arial" w:hAnsi="Arial" w:cs="Arial"/>
          <w:sz w:val="22"/>
          <w:szCs w:val="22"/>
          <w:lang w:val="en-US"/>
        </w:rPr>
        <w:t xml:space="preserve">a common Vietnamese </w:t>
      </w:r>
      <w:r w:rsidRPr="00C503EA">
        <w:rPr>
          <w:rFonts w:ascii="Arial" w:hAnsi="Arial" w:cs="Arial"/>
          <w:sz w:val="22"/>
          <w:szCs w:val="22"/>
          <w:lang w:val="en-US"/>
        </w:rPr>
        <w:t xml:space="preserve">proverb </w:t>
      </w:r>
      <w:r w:rsidR="00126F3F" w:rsidRPr="00C503EA">
        <w:rPr>
          <w:rFonts w:ascii="Arial" w:hAnsi="Arial" w:cs="Arial"/>
          <w:sz w:val="22"/>
          <w:szCs w:val="22"/>
          <w:lang w:val="en-US"/>
        </w:rPr>
        <w:t xml:space="preserve">– </w:t>
      </w:r>
      <w:r w:rsidRPr="00C503EA">
        <w:rPr>
          <w:rFonts w:ascii="Arial" w:hAnsi="Arial" w:cs="Arial"/>
          <w:sz w:val="22"/>
          <w:szCs w:val="22"/>
          <w:lang w:val="en-US"/>
        </w:rPr>
        <w:t xml:space="preserve">‘when drinking water, remember the source’ </w:t>
      </w:r>
      <w:r w:rsidR="00126F3F" w:rsidRPr="00C503EA">
        <w:rPr>
          <w:rFonts w:ascii="Arial" w:hAnsi="Arial" w:cs="Arial"/>
          <w:sz w:val="22"/>
          <w:szCs w:val="22"/>
          <w:lang w:val="en-US"/>
        </w:rPr>
        <w:t xml:space="preserve">– </w:t>
      </w:r>
      <w:r w:rsidR="00D52FF5" w:rsidRPr="00C503EA">
        <w:rPr>
          <w:rFonts w:ascii="Arial" w:hAnsi="Arial" w:cs="Arial"/>
          <w:sz w:val="22"/>
          <w:szCs w:val="22"/>
          <w:lang w:val="en-US"/>
        </w:rPr>
        <w:t>which</w:t>
      </w:r>
      <w:r w:rsidR="00126F3F" w:rsidRPr="00C503EA">
        <w:rPr>
          <w:rFonts w:ascii="Arial" w:hAnsi="Arial" w:cs="Arial"/>
          <w:sz w:val="22"/>
          <w:szCs w:val="22"/>
          <w:lang w:val="en-US"/>
        </w:rPr>
        <w:t xml:space="preserve"> </w:t>
      </w:r>
      <w:r w:rsidR="00D52FF5" w:rsidRPr="00C503EA">
        <w:rPr>
          <w:rFonts w:ascii="Arial" w:hAnsi="Arial" w:cs="Arial"/>
          <w:sz w:val="22"/>
          <w:szCs w:val="22"/>
          <w:lang w:val="en-US"/>
        </w:rPr>
        <w:t xml:space="preserve">it </w:t>
      </w:r>
      <w:r w:rsidR="005B4BA5" w:rsidRPr="00C503EA">
        <w:rPr>
          <w:rFonts w:ascii="Arial" w:hAnsi="Arial" w:cs="Arial"/>
          <w:sz w:val="22"/>
          <w:szCs w:val="22"/>
          <w:lang w:val="en-US"/>
        </w:rPr>
        <w:t>seeks</w:t>
      </w:r>
      <w:r w:rsidR="00D52FF5" w:rsidRPr="00C503EA">
        <w:rPr>
          <w:rFonts w:ascii="Arial" w:hAnsi="Arial" w:cs="Arial"/>
          <w:sz w:val="22"/>
          <w:szCs w:val="22"/>
          <w:lang w:val="en-US"/>
        </w:rPr>
        <w:t xml:space="preserve"> to</w:t>
      </w:r>
      <w:r w:rsidRPr="00C503EA">
        <w:rPr>
          <w:rFonts w:ascii="Arial" w:hAnsi="Arial" w:cs="Arial"/>
          <w:sz w:val="22"/>
          <w:szCs w:val="22"/>
          <w:lang w:val="en-US"/>
        </w:rPr>
        <w:t xml:space="preserve"> transmit</w:t>
      </w:r>
      <w:r w:rsidR="00126F3F" w:rsidRPr="00C503EA">
        <w:rPr>
          <w:rFonts w:ascii="Arial" w:hAnsi="Arial" w:cs="Arial"/>
          <w:sz w:val="22"/>
          <w:szCs w:val="22"/>
          <w:lang w:val="en-US"/>
        </w:rPr>
        <w:t>,</w:t>
      </w:r>
      <w:r w:rsidRPr="00C503EA">
        <w:rPr>
          <w:rFonts w:ascii="Arial" w:hAnsi="Arial" w:cs="Arial"/>
          <w:sz w:val="22"/>
          <w:szCs w:val="22"/>
          <w:lang w:val="en-US"/>
        </w:rPr>
        <w:t xml:space="preserve"> especially to young practitioners. The lyrics </w:t>
      </w:r>
      <w:r w:rsidR="00126F3F" w:rsidRPr="00C503EA">
        <w:rPr>
          <w:rFonts w:ascii="Arial" w:hAnsi="Arial" w:cs="Arial"/>
          <w:sz w:val="22"/>
          <w:szCs w:val="22"/>
          <w:lang w:val="en-US"/>
        </w:rPr>
        <w:t xml:space="preserve">are </w:t>
      </w:r>
      <w:r w:rsidRPr="00C503EA">
        <w:rPr>
          <w:rFonts w:ascii="Arial" w:hAnsi="Arial" w:cs="Arial"/>
          <w:sz w:val="22"/>
          <w:szCs w:val="22"/>
          <w:lang w:val="en-US"/>
        </w:rPr>
        <w:t>often suited to the age and interest</w:t>
      </w:r>
      <w:r w:rsidR="00126F3F" w:rsidRPr="00C503EA">
        <w:rPr>
          <w:rFonts w:ascii="Arial" w:hAnsi="Arial" w:cs="Arial"/>
          <w:sz w:val="22"/>
          <w:szCs w:val="22"/>
          <w:lang w:val="en-US"/>
        </w:rPr>
        <w:t>s</w:t>
      </w:r>
      <w:r w:rsidRPr="00C503EA">
        <w:rPr>
          <w:rFonts w:ascii="Arial" w:hAnsi="Arial" w:cs="Arial"/>
          <w:sz w:val="22"/>
          <w:szCs w:val="22"/>
          <w:lang w:val="en-US"/>
        </w:rPr>
        <w:t xml:space="preserve"> of young people. No element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is incompatible with existing instruments of international human rights or hinders sustainable development.</w:t>
      </w:r>
    </w:p>
    <w:p w14:paraId="61B6931A" w14:textId="41539F7C" w:rsidR="000847C1" w:rsidRPr="00C503EA" w:rsidRDefault="000847C1" w:rsidP="00780865">
      <w:pPr>
        <w:tabs>
          <w:tab w:val="left" w:pos="1134"/>
          <w:tab w:val="left" w:pos="1701"/>
          <w:tab w:val="left" w:pos="2268"/>
        </w:tabs>
        <w:spacing w:before="120" w:after="120"/>
        <w:ind w:left="1692" w:hanging="558"/>
        <w:jc w:val="both"/>
        <w:rPr>
          <w:rFonts w:ascii="Arial" w:hAnsi="Arial" w:cs="Arial"/>
          <w:sz w:val="22"/>
          <w:szCs w:val="22"/>
          <w:lang w:val="en-US"/>
        </w:rPr>
      </w:pPr>
      <w:r w:rsidRPr="00C503EA">
        <w:rPr>
          <w:rFonts w:ascii="Arial" w:hAnsi="Arial" w:cs="Arial"/>
          <w:sz w:val="22"/>
          <w:szCs w:val="22"/>
          <w:lang w:val="en-US"/>
        </w:rPr>
        <w:t>R.2:</w:t>
      </w:r>
      <w:r w:rsidRPr="00C503EA">
        <w:rPr>
          <w:rFonts w:ascii="Arial" w:hAnsi="Arial" w:cs="Arial"/>
          <w:sz w:val="22"/>
          <w:szCs w:val="22"/>
          <w:lang w:val="en-US"/>
        </w:rPr>
        <w:tab/>
      </w:r>
      <w:r w:rsidR="00795A0E" w:rsidRPr="00C503EA">
        <w:rPr>
          <w:rFonts w:ascii="Arial" w:hAnsi="Arial" w:cs="Arial"/>
          <w:sz w:val="22"/>
          <w:szCs w:val="22"/>
          <w:lang w:val="en-US"/>
        </w:rPr>
        <w:t>Given that t</w:t>
      </w:r>
      <w:r w:rsidRPr="00C503EA">
        <w:rPr>
          <w:rFonts w:ascii="Arial" w:hAnsi="Arial" w:cs="Arial"/>
          <w:sz w:val="22"/>
          <w:szCs w:val="22"/>
          <w:lang w:val="en-US"/>
        </w:rPr>
        <w:t xml:space="preserve">he element experienced a critical decline during the </w:t>
      </w:r>
      <w:r w:rsidR="00126F3F" w:rsidRPr="00C503EA">
        <w:rPr>
          <w:rFonts w:ascii="Arial" w:hAnsi="Arial" w:cs="Arial"/>
          <w:sz w:val="22"/>
          <w:szCs w:val="22"/>
          <w:lang w:val="en-US"/>
        </w:rPr>
        <w:t>twentieth</w:t>
      </w:r>
      <w:r w:rsidRPr="00C503EA">
        <w:rPr>
          <w:rFonts w:ascii="Arial" w:hAnsi="Arial" w:cs="Arial"/>
          <w:sz w:val="22"/>
          <w:szCs w:val="22"/>
          <w:lang w:val="en-US"/>
        </w:rPr>
        <w:t xml:space="preserve"> century and has been successfully revitalized </w:t>
      </w:r>
      <w:r w:rsidR="00E85090" w:rsidRPr="00C503EA">
        <w:rPr>
          <w:rFonts w:ascii="Arial" w:hAnsi="Arial" w:cs="Arial"/>
          <w:sz w:val="22"/>
          <w:szCs w:val="22"/>
          <w:lang w:val="en-US"/>
        </w:rPr>
        <w:t>thanks to</w:t>
      </w:r>
      <w:r w:rsidR="00795A0E" w:rsidRPr="00C503EA">
        <w:rPr>
          <w:rFonts w:ascii="Arial" w:hAnsi="Arial" w:cs="Arial"/>
          <w:sz w:val="22"/>
          <w:szCs w:val="22"/>
          <w:lang w:val="en-US"/>
        </w:rPr>
        <w:t xml:space="preserve"> the</w:t>
      </w:r>
      <w:r w:rsidRPr="00C503EA">
        <w:rPr>
          <w:rFonts w:ascii="Arial" w:hAnsi="Arial" w:cs="Arial"/>
          <w:sz w:val="22"/>
          <w:szCs w:val="22"/>
          <w:lang w:val="en-US"/>
        </w:rPr>
        <w:t xml:space="preserve"> </w:t>
      </w:r>
      <w:r w:rsidR="00126F3F" w:rsidRPr="00C503EA">
        <w:rPr>
          <w:rFonts w:ascii="Arial" w:hAnsi="Arial" w:cs="Arial"/>
          <w:sz w:val="22"/>
          <w:szCs w:val="22"/>
          <w:lang w:val="en-US"/>
        </w:rPr>
        <w:t xml:space="preserve">considerable </w:t>
      </w:r>
      <w:r w:rsidRPr="00C503EA">
        <w:rPr>
          <w:rFonts w:ascii="Arial" w:hAnsi="Arial" w:cs="Arial"/>
          <w:sz w:val="22"/>
          <w:szCs w:val="22"/>
          <w:lang w:val="en-US"/>
        </w:rPr>
        <w:t xml:space="preserve">efforts of </w:t>
      </w:r>
      <w:r w:rsidR="00126F3F" w:rsidRPr="00C503EA">
        <w:rPr>
          <w:rFonts w:ascii="Arial" w:hAnsi="Arial" w:cs="Arial"/>
          <w:sz w:val="22"/>
          <w:szCs w:val="22"/>
          <w:lang w:val="en-US"/>
        </w:rPr>
        <w:t xml:space="preserve">the </w:t>
      </w:r>
      <w:r w:rsidRPr="00C503EA">
        <w:rPr>
          <w:rFonts w:ascii="Arial" w:hAnsi="Arial" w:cs="Arial"/>
          <w:sz w:val="22"/>
          <w:szCs w:val="22"/>
          <w:lang w:val="en-US"/>
        </w:rPr>
        <w:t>local communities and other stakeholders</w:t>
      </w:r>
      <w:r w:rsidR="00795A0E" w:rsidRPr="00C503EA">
        <w:rPr>
          <w:rFonts w:ascii="Arial" w:hAnsi="Arial" w:cs="Arial"/>
          <w:sz w:val="22"/>
          <w:szCs w:val="22"/>
          <w:lang w:val="en-US"/>
        </w:rPr>
        <w:t>, its inclusion on the Representative List could</w:t>
      </w:r>
      <w:r w:rsidRPr="00C503EA">
        <w:rPr>
          <w:rFonts w:ascii="Arial" w:hAnsi="Arial" w:cs="Arial"/>
          <w:sz w:val="22"/>
          <w:szCs w:val="22"/>
          <w:lang w:val="en-US"/>
        </w:rPr>
        <w:t xml:space="preserve"> serve as an example of </w:t>
      </w:r>
      <w:r w:rsidR="00126F3F" w:rsidRPr="00C503EA">
        <w:rPr>
          <w:rFonts w:ascii="Arial" w:hAnsi="Arial" w:cs="Arial"/>
          <w:sz w:val="22"/>
          <w:szCs w:val="22"/>
          <w:lang w:val="en-US"/>
        </w:rPr>
        <w:t xml:space="preserve">a </w:t>
      </w:r>
      <w:r w:rsidRPr="00C503EA">
        <w:rPr>
          <w:rFonts w:ascii="Arial" w:hAnsi="Arial" w:cs="Arial"/>
          <w:sz w:val="22"/>
          <w:szCs w:val="22"/>
          <w:lang w:val="en-US"/>
        </w:rPr>
        <w:t xml:space="preserve">good practice and inspire </w:t>
      </w:r>
      <w:r w:rsidR="00795A0E" w:rsidRPr="00C503EA">
        <w:rPr>
          <w:rFonts w:ascii="Arial" w:hAnsi="Arial" w:cs="Arial"/>
          <w:sz w:val="22"/>
          <w:szCs w:val="22"/>
          <w:lang w:val="en-US"/>
        </w:rPr>
        <w:t>dialogue with</w:t>
      </w:r>
      <w:r w:rsidRPr="00C503EA">
        <w:rPr>
          <w:rFonts w:ascii="Arial" w:hAnsi="Arial" w:cs="Arial"/>
          <w:sz w:val="22"/>
          <w:szCs w:val="22"/>
          <w:lang w:val="en-US"/>
        </w:rPr>
        <w:t xml:space="preserve"> communities </w:t>
      </w:r>
      <w:r w:rsidR="00795A0E" w:rsidRPr="00C503EA">
        <w:rPr>
          <w:rFonts w:ascii="Arial" w:hAnsi="Arial" w:cs="Arial"/>
          <w:sz w:val="22"/>
          <w:szCs w:val="22"/>
          <w:lang w:val="en-US"/>
        </w:rPr>
        <w:t xml:space="preserve">worldwide </w:t>
      </w:r>
      <w:r w:rsidR="00126F3F" w:rsidRPr="00C503EA">
        <w:rPr>
          <w:rFonts w:ascii="Arial" w:hAnsi="Arial" w:cs="Arial"/>
          <w:sz w:val="22"/>
          <w:szCs w:val="22"/>
          <w:lang w:val="en-US"/>
        </w:rPr>
        <w:t>on the</w:t>
      </w:r>
      <w:r w:rsidR="00795A0E" w:rsidRPr="00C503EA">
        <w:rPr>
          <w:rFonts w:ascii="Arial" w:hAnsi="Arial" w:cs="Arial"/>
          <w:sz w:val="22"/>
          <w:szCs w:val="22"/>
          <w:lang w:val="en-US"/>
        </w:rPr>
        <w:t xml:space="preserve"> safeguarding </w:t>
      </w:r>
      <w:r w:rsidR="00126F3F" w:rsidRPr="00C503EA">
        <w:rPr>
          <w:rFonts w:ascii="Arial" w:hAnsi="Arial" w:cs="Arial"/>
          <w:sz w:val="22"/>
          <w:szCs w:val="22"/>
          <w:lang w:val="en-US"/>
        </w:rPr>
        <w:t>of</w:t>
      </w:r>
      <w:r w:rsidRPr="00C503EA">
        <w:rPr>
          <w:rFonts w:ascii="Arial" w:hAnsi="Arial" w:cs="Arial"/>
          <w:sz w:val="22"/>
          <w:szCs w:val="22"/>
          <w:lang w:val="en-US"/>
        </w:rPr>
        <w:t xml:space="preserve"> intangible cultural heritage.</w:t>
      </w:r>
      <w:r w:rsidRPr="00C503EA">
        <w:rPr>
          <w:rFonts w:ascii="Arial" w:hAnsi="Arial" w:cs="Arial"/>
          <w:lang w:val="en-US"/>
        </w:rPr>
        <w:t xml:space="preserve"> </w:t>
      </w:r>
      <w:r w:rsidRPr="00C503EA">
        <w:rPr>
          <w:rFonts w:ascii="Arial" w:hAnsi="Arial" w:cs="Arial"/>
          <w:sz w:val="22"/>
          <w:szCs w:val="22"/>
          <w:lang w:val="en-US"/>
        </w:rPr>
        <w:t>This is also an opportunity to honor the artists, encouraging them to pass down their knowledge to young</w:t>
      </w:r>
      <w:r w:rsidR="006A77D9" w:rsidRPr="00C503EA">
        <w:rPr>
          <w:rFonts w:ascii="Arial" w:hAnsi="Arial" w:cs="Arial"/>
          <w:sz w:val="22"/>
          <w:szCs w:val="22"/>
          <w:lang w:val="en-US"/>
        </w:rPr>
        <w:t>er</w:t>
      </w:r>
      <w:r w:rsidRPr="00C503EA">
        <w:rPr>
          <w:rFonts w:ascii="Arial" w:hAnsi="Arial" w:cs="Arial"/>
          <w:sz w:val="22"/>
          <w:szCs w:val="22"/>
          <w:lang w:val="en-US"/>
        </w:rPr>
        <w:t xml:space="preserve"> generation</w:t>
      </w:r>
      <w:r w:rsidR="006A77D9" w:rsidRPr="00C503EA">
        <w:rPr>
          <w:rFonts w:ascii="Arial" w:hAnsi="Arial" w:cs="Arial"/>
          <w:sz w:val="22"/>
          <w:szCs w:val="22"/>
          <w:lang w:val="en-US"/>
        </w:rPr>
        <w:t>s</w:t>
      </w:r>
      <w:r w:rsidRPr="00C503EA">
        <w:rPr>
          <w:rFonts w:ascii="Arial" w:hAnsi="Arial" w:cs="Arial"/>
          <w:sz w:val="22"/>
          <w:szCs w:val="22"/>
          <w:lang w:val="en-US"/>
        </w:rPr>
        <w:t>.</w:t>
      </w:r>
    </w:p>
    <w:p w14:paraId="34363BA4" w14:textId="401A3781" w:rsidR="000847C1" w:rsidRPr="00C503EA" w:rsidRDefault="000847C1" w:rsidP="00780865">
      <w:pPr>
        <w:tabs>
          <w:tab w:val="left" w:pos="1134"/>
          <w:tab w:val="left" w:pos="1701"/>
          <w:tab w:val="left" w:pos="2268"/>
        </w:tabs>
        <w:spacing w:before="240" w:after="120"/>
        <w:ind w:left="1692" w:hanging="558"/>
        <w:jc w:val="both"/>
        <w:rPr>
          <w:rFonts w:ascii="Arial" w:hAnsi="Arial" w:cs="Arial"/>
          <w:sz w:val="22"/>
          <w:szCs w:val="22"/>
          <w:lang w:val="en-US"/>
        </w:rPr>
      </w:pPr>
      <w:r w:rsidRPr="00C503EA">
        <w:rPr>
          <w:rFonts w:ascii="Arial" w:hAnsi="Arial" w:cs="Arial"/>
          <w:sz w:val="22"/>
          <w:szCs w:val="22"/>
          <w:lang w:val="en-US"/>
        </w:rPr>
        <w:t>R.3:</w:t>
      </w:r>
      <w:r w:rsidRPr="00C503EA">
        <w:rPr>
          <w:rFonts w:ascii="Arial" w:hAnsi="Arial" w:cs="Arial"/>
          <w:sz w:val="22"/>
          <w:szCs w:val="22"/>
          <w:lang w:val="en-US"/>
        </w:rPr>
        <w:tab/>
        <w:t xml:space="preserve">The efforts </w:t>
      </w:r>
      <w:r w:rsidR="00885E0C" w:rsidRPr="00C503EA">
        <w:rPr>
          <w:rFonts w:ascii="Arial" w:hAnsi="Arial" w:cs="Arial"/>
          <w:sz w:val="22"/>
          <w:szCs w:val="22"/>
          <w:lang w:val="en-US"/>
        </w:rPr>
        <w:t xml:space="preserve">described should </w:t>
      </w:r>
      <w:r w:rsidRPr="00C503EA">
        <w:rPr>
          <w:rFonts w:ascii="Arial" w:hAnsi="Arial" w:cs="Arial"/>
          <w:sz w:val="22"/>
          <w:szCs w:val="22"/>
          <w:lang w:val="en-US"/>
        </w:rPr>
        <w:t xml:space="preserve">be considered within the </w:t>
      </w:r>
      <w:r w:rsidR="00885E0C" w:rsidRPr="00C503EA">
        <w:rPr>
          <w:rFonts w:ascii="Arial" w:hAnsi="Arial" w:cs="Arial"/>
          <w:sz w:val="22"/>
          <w:szCs w:val="22"/>
          <w:lang w:val="en-US"/>
        </w:rPr>
        <w:t xml:space="preserve">context of the </w:t>
      </w:r>
      <w:r w:rsidRPr="00C503EA">
        <w:rPr>
          <w:rFonts w:ascii="Arial" w:hAnsi="Arial" w:cs="Arial"/>
          <w:sz w:val="22"/>
          <w:szCs w:val="22"/>
          <w:lang w:val="en-US"/>
        </w:rPr>
        <w:t>long</w:t>
      </w:r>
      <w:r w:rsidR="009474B4" w:rsidRPr="00C503EA">
        <w:rPr>
          <w:rFonts w:ascii="Arial" w:hAnsi="Arial" w:cs="Arial"/>
          <w:sz w:val="22"/>
          <w:szCs w:val="22"/>
          <w:lang w:val="en-US"/>
        </w:rPr>
        <w:t>-</w:t>
      </w:r>
      <w:r w:rsidRPr="00C503EA">
        <w:rPr>
          <w:rFonts w:ascii="Arial" w:hAnsi="Arial" w:cs="Arial"/>
          <w:sz w:val="22"/>
          <w:szCs w:val="22"/>
          <w:lang w:val="en-US"/>
        </w:rPr>
        <w:t xml:space="preserve">term project for the </w:t>
      </w:r>
      <w:r w:rsidR="00885E0C" w:rsidRPr="00C503EA">
        <w:rPr>
          <w:rFonts w:ascii="Arial" w:hAnsi="Arial" w:cs="Arial"/>
          <w:sz w:val="22"/>
          <w:szCs w:val="22"/>
          <w:lang w:val="en-US"/>
        </w:rPr>
        <w:t xml:space="preserve">safeguarding </w:t>
      </w:r>
      <w:r w:rsidRPr="00C503EA">
        <w:rPr>
          <w:rFonts w:ascii="Arial" w:hAnsi="Arial" w:cs="Arial"/>
          <w:sz w:val="22"/>
          <w:szCs w:val="22"/>
          <w:lang w:val="en-US"/>
        </w:rPr>
        <w:t xml:space="preserve">and promotion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(2013-2020). The viability of the element is being ensured by the communities, groups and individuals </w:t>
      </w:r>
      <w:r w:rsidR="00885E0C" w:rsidRPr="00C503EA">
        <w:rPr>
          <w:rFonts w:ascii="Arial" w:hAnsi="Arial" w:cs="Arial"/>
          <w:sz w:val="22"/>
          <w:szCs w:val="22"/>
          <w:lang w:val="en-US"/>
        </w:rPr>
        <w:t xml:space="preserve">concerned </w:t>
      </w:r>
      <w:r w:rsidRPr="00C503EA">
        <w:rPr>
          <w:rFonts w:ascii="Arial" w:hAnsi="Arial" w:cs="Arial"/>
          <w:sz w:val="22"/>
          <w:szCs w:val="22"/>
          <w:lang w:val="en-US"/>
        </w:rPr>
        <w:t xml:space="preserve">through studies, </w:t>
      </w:r>
      <w:r w:rsidR="00885E0C" w:rsidRPr="00C503EA">
        <w:rPr>
          <w:rFonts w:ascii="Arial" w:hAnsi="Arial" w:cs="Arial"/>
          <w:sz w:val="22"/>
          <w:szCs w:val="22"/>
          <w:lang w:val="en-US"/>
        </w:rPr>
        <w:t xml:space="preserve">efforts geared at </w:t>
      </w:r>
      <w:r w:rsidRPr="00C503EA">
        <w:rPr>
          <w:rFonts w:ascii="Arial" w:hAnsi="Arial" w:cs="Arial"/>
          <w:sz w:val="22"/>
          <w:szCs w:val="22"/>
          <w:lang w:val="en-US"/>
        </w:rPr>
        <w:t>revitalization</w:t>
      </w:r>
      <w:r w:rsidR="00885E0C" w:rsidRPr="00C503EA">
        <w:rPr>
          <w:rFonts w:ascii="Arial" w:hAnsi="Arial" w:cs="Arial"/>
          <w:sz w:val="22"/>
          <w:szCs w:val="22"/>
          <w:lang w:val="en-US"/>
        </w:rPr>
        <w:t xml:space="preserve"> and</w:t>
      </w:r>
      <w:r w:rsidR="00E85090" w:rsidRPr="00C503EA">
        <w:rPr>
          <w:rFonts w:ascii="Arial" w:hAnsi="Arial" w:cs="Arial"/>
          <w:sz w:val="22"/>
          <w:szCs w:val="22"/>
          <w:lang w:val="en-US"/>
        </w:rPr>
        <w:t xml:space="preserve"> </w:t>
      </w:r>
      <w:r w:rsidRPr="00C503EA">
        <w:rPr>
          <w:rFonts w:ascii="Arial" w:hAnsi="Arial" w:cs="Arial"/>
          <w:sz w:val="22"/>
          <w:szCs w:val="22"/>
          <w:lang w:val="en-US"/>
        </w:rPr>
        <w:t xml:space="preserve">transmission, </w:t>
      </w:r>
      <w:r w:rsidR="009474B4" w:rsidRPr="00C503EA">
        <w:rPr>
          <w:rFonts w:ascii="Arial" w:hAnsi="Arial" w:cs="Arial"/>
          <w:sz w:val="22"/>
          <w:szCs w:val="22"/>
          <w:lang w:val="en-US"/>
        </w:rPr>
        <w:t xml:space="preserve">the </w:t>
      </w:r>
      <w:r w:rsidRPr="00C503EA">
        <w:rPr>
          <w:rFonts w:ascii="Arial" w:hAnsi="Arial" w:cs="Arial"/>
          <w:sz w:val="22"/>
          <w:szCs w:val="22"/>
          <w:lang w:val="en-US"/>
        </w:rPr>
        <w:t xml:space="preserve">collection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songs, </w:t>
      </w:r>
      <w:r w:rsidR="009474B4" w:rsidRPr="00C503EA">
        <w:rPr>
          <w:rFonts w:ascii="Arial" w:hAnsi="Arial" w:cs="Arial"/>
          <w:sz w:val="22"/>
          <w:szCs w:val="22"/>
          <w:lang w:val="en-US"/>
        </w:rPr>
        <w:t xml:space="preserve">the </w:t>
      </w:r>
      <w:r w:rsidRPr="00C503EA">
        <w:rPr>
          <w:rFonts w:ascii="Arial" w:hAnsi="Arial" w:cs="Arial"/>
          <w:sz w:val="22"/>
          <w:szCs w:val="22"/>
          <w:lang w:val="en-US"/>
        </w:rPr>
        <w:t xml:space="preserve">establishment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guilds and </w:t>
      </w:r>
      <w:r w:rsidR="00104942" w:rsidRPr="00C503EA">
        <w:rPr>
          <w:rFonts w:ascii="Arial" w:hAnsi="Arial" w:cs="Arial"/>
          <w:sz w:val="22"/>
          <w:szCs w:val="22"/>
          <w:lang w:val="en-US"/>
        </w:rPr>
        <w:t>th</w:t>
      </w:r>
      <w:r w:rsidR="009474B4" w:rsidRPr="00C503EA">
        <w:rPr>
          <w:rFonts w:ascii="Arial" w:hAnsi="Arial" w:cs="Arial"/>
          <w:sz w:val="22"/>
          <w:szCs w:val="22"/>
          <w:lang w:val="en-US"/>
        </w:rPr>
        <w:t>e</w:t>
      </w:r>
      <w:r w:rsidR="00104942" w:rsidRPr="00C503EA">
        <w:rPr>
          <w:rFonts w:ascii="Arial" w:hAnsi="Arial" w:cs="Arial"/>
          <w:sz w:val="22"/>
          <w:szCs w:val="22"/>
          <w:lang w:val="en-US"/>
        </w:rPr>
        <w:t xml:space="preserve"> </w:t>
      </w:r>
      <w:r w:rsidRPr="00C503EA">
        <w:rPr>
          <w:rFonts w:ascii="Arial" w:hAnsi="Arial" w:cs="Arial"/>
          <w:sz w:val="22"/>
          <w:szCs w:val="22"/>
          <w:lang w:val="en-US"/>
        </w:rPr>
        <w:t xml:space="preserve">organization of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clubs. The State Party and authorities </w:t>
      </w:r>
      <w:r w:rsidR="009474B4" w:rsidRPr="00C503EA">
        <w:rPr>
          <w:rFonts w:ascii="Arial" w:hAnsi="Arial" w:cs="Arial"/>
          <w:sz w:val="22"/>
          <w:szCs w:val="22"/>
          <w:lang w:val="en-US"/>
        </w:rPr>
        <w:t xml:space="preserve">have </w:t>
      </w:r>
      <w:r w:rsidRPr="00C503EA">
        <w:rPr>
          <w:rFonts w:ascii="Arial" w:hAnsi="Arial" w:cs="Arial"/>
          <w:sz w:val="22"/>
          <w:szCs w:val="22"/>
          <w:lang w:val="en-US"/>
        </w:rPr>
        <w:t xml:space="preserve">invested considerable </w:t>
      </w:r>
      <w:r w:rsidR="009474B4" w:rsidRPr="00C503EA">
        <w:rPr>
          <w:rFonts w:ascii="Arial" w:hAnsi="Arial" w:cs="Arial"/>
          <w:sz w:val="22"/>
          <w:szCs w:val="22"/>
          <w:lang w:val="en-US"/>
        </w:rPr>
        <w:t>funds</w:t>
      </w:r>
      <w:r w:rsidRPr="00C503EA">
        <w:rPr>
          <w:rFonts w:ascii="Arial" w:hAnsi="Arial" w:cs="Arial"/>
          <w:sz w:val="22"/>
          <w:szCs w:val="22"/>
          <w:lang w:val="en-US"/>
        </w:rPr>
        <w:t xml:space="preserve"> and human resources in</w:t>
      </w:r>
      <w:r w:rsidR="00885E0C" w:rsidRPr="00C503EA">
        <w:rPr>
          <w:rFonts w:ascii="Arial" w:hAnsi="Arial" w:cs="Arial"/>
          <w:sz w:val="22"/>
          <w:szCs w:val="22"/>
          <w:lang w:val="en-US"/>
        </w:rPr>
        <w:t>to</w:t>
      </w:r>
      <w:r w:rsidRPr="00C503EA">
        <w:rPr>
          <w:rFonts w:ascii="Arial" w:hAnsi="Arial" w:cs="Arial"/>
          <w:sz w:val="22"/>
          <w:szCs w:val="22"/>
          <w:lang w:val="en-US"/>
        </w:rPr>
        <w:t xml:space="preserve"> safeguarding the tradition, although the resources </w:t>
      </w:r>
      <w:r w:rsidR="00885E0C" w:rsidRPr="00C503EA">
        <w:rPr>
          <w:rFonts w:ascii="Arial" w:hAnsi="Arial" w:cs="Arial"/>
          <w:sz w:val="22"/>
          <w:szCs w:val="22"/>
          <w:lang w:val="en-US"/>
        </w:rPr>
        <w:t xml:space="preserve">available </w:t>
      </w:r>
      <w:r w:rsidRPr="00C503EA">
        <w:rPr>
          <w:rFonts w:ascii="Arial" w:hAnsi="Arial" w:cs="Arial"/>
          <w:sz w:val="22"/>
          <w:szCs w:val="22"/>
          <w:lang w:val="en-US"/>
        </w:rPr>
        <w:t xml:space="preserve">were otherwise quite limited. The measures </w:t>
      </w:r>
      <w:r w:rsidR="009474B4" w:rsidRPr="00C503EA">
        <w:rPr>
          <w:rFonts w:ascii="Arial" w:hAnsi="Arial" w:cs="Arial"/>
          <w:sz w:val="22"/>
          <w:szCs w:val="22"/>
          <w:lang w:val="en-US"/>
        </w:rPr>
        <w:t xml:space="preserve">proposed </w:t>
      </w:r>
      <w:r w:rsidRPr="00C503EA">
        <w:rPr>
          <w:rFonts w:ascii="Arial" w:hAnsi="Arial" w:cs="Arial"/>
          <w:sz w:val="22"/>
          <w:szCs w:val="22"/>
          <w:lang w:val="en-US"/>
        </w:rPr>
        <w:t xml:space="preserve">are realistic and feasible. They include establishing a safeguarding fund for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w:t>
      </w:r>
      <w:r w:rsidR="00885E0C" w:rsidRPr="00C503EA">
        <w:rPr>
          <w:rFonts w:ascii="Arial" w:hAnsi="Arial" w:cs="Arial"/>
          <w:sz w:val="22"/>
          <w:szCs w:val="22"/>
          <w:lang w:val="en-US"/>
        </w:rPr>
        <w:t xml:space="preserve">providing </w:t>
      </w:r>
      <w:r w:rsidRPr="00C503EA">
        <w:rPr>
          <w:rFonts w:ascii="Arial" w:hAnsi="Arial" w:cs="Arial"/>
          <w:sz w:val="22"/>
          <w:szCs w:val="22"/>
          <w:lang w:val="en-US"/>
        </w:rPr>
        <w:t xml:space="preserve">support for each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guild, restoring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spaces, </w:t>
      </w:r>
      <w:r w:rsidR="00885E0C" w:rsidRPr="00C503EA">
        <w:rPr>
          <w:rFonts w:ascii="Arial" w:hAnsi="Arial" w:cs="Arial"/>
          <w:sz w:val="22"/>
          <w:szCs w:val="22"/>
          <w:lang w:val="en-US"/>
        </w:rPr>
        <w:t xml:space="preserve">organizing </w:t>
      </w:r>
      <w:r w:rsidRPr="00C503EA">
        <w:rPr>
          <w:rFonts w:ascii="Arial" w:hAnsi="Arial" w:cs="Arial"/>
          <w:sz w:val="22"/>
          <w:szCs w:val="22"/>
          <w:lang w:val="en-US"/>
        </w:rPr>
        <w:t xml:space="preserve">regular festivals, </w:t>
      </w:r>
      <w:r w:rsidR="00885E0C" w:rsidRPr="00C503EA">
        <w:rPr>
          <w:rFonts w:ascii="Arial" w:hAnsi="Arial" w:cs="Arial"/>
          <w:sz w:val="22"/>
          <w:szCs w:val="22"/>
          <w:lang w:val="en-US"/>
        </w:rPr>
        <w:t>publishing</w:t>
      </w:r>
      <w:r w:rsidRPr="00C503EA">
        <w:rPr>
          <w:rFonts w:ascii="Arial" w:hAnsi="Arial" w:cs="Arial"/>
          <w:sz w:val="22"/>
          <w:szCs w:val="22"/>
          <w:lang w:val="en-US"/>
        </w:rPr>
        <w:t xml:space="preserve"> books, </w:t>
      </w:r>
      <w:r w:rsidR="00885E0C" w:rsidRPr="00C503EA">
        <w:rPr>
          <w:rFonts w:ascii="Arial" w:hAnsi="Arial" w:cs="Arial"/>
          <w:sz w:val="22"/>
          <w:szCs w:val="22"/>
          <w:lang w:val="en-US"/>
        </w:rPr>
        <w:t>producing</w:t>
      </w:r>
      <w:r w:rsidRPr="00C503EA">
        <w:rPr>
          <w:rFonts w:ascii="Arial" w:hAnsi="Arial" w:cs="Arial"/>
          <w:sz w:val="22"/>
          <w:szCs w:val="22"/>
          <w:lang w:val="en-US"/>
        </w:rPr>
        <w:t xml:space="preserve"> documentaries on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singing </w:t>
      </w:r>
      <w:r w:rsidR="00885E0C" w:rsidRPr="00C503EA">
        <w:rPr>
          <w:rFonts w:ascii="Arial" w:hAnsi="Arial" w:cs="Arial"/>
          <w:sz w:val="22"/>
          <w:szCs w:val="22"/>
          <w:lang w:val="en-US"/>
        </w:rPr>
        <w:t xml:space="preserve">and carrying out </w:t>
      </w:r>
      <w:r w:rsidRPr="00C503EA">
        <w:rPr>
          <w:rFonts w:ascii="Arial" w:hAnsi="Arial" w:cs="Arial"/>
          <w:sz w:val="22"/>
          <w:szCs w:val="22"/>
          <w:lang w:val="en-US"/>
        </w:rPr>
        <w:t xml:space="preserve">research, regular media </w:t>
      </w:r>
      <w:proofErr w:type="spellStart"/>
      <w:r w:rsidRPr="00C503EA">
        <w:rPr>
          <w:rFonts w:ascii="Arial" w:hAnsi="Arial" w:cs="Arial"/>
          <w:sz w:val="22"/>
          <w:szCs w:val="22"/>
          <w:lang w:val="en-US"/>
        </w:rPr>
        <w:t>program</w:t>
      </w:r>
      <w:r w:rsidR="005B4BA5" w:rsidRPr="00C503EA">
        <w:rPr>
          <w:rFonts w:ascii="Arial" w:hAnsi="Arial" w:cs="Arial"/>
          <w:sz w:val="22"/>
          <w:szCs w:val="22"/>
          <w:lang w:val="en-US"/>
        </w:rPr>
        <w:t>me</w:t>
      </w:r>
      <w:r w:rsidRPr="00C503EA">
        <w:rPr>
          <w:rFonts w:ascii="Arial" w:hAnsi="Arial" w:cs="Arial"/>
          <w:sz w:val="22"/>
          <w:szCs w:val="22"/>
          <w:lang w:val="en-US"/>
        </w:rPr>
        <w:t>s</w:t>
      </w:r>
      <w:proofErr w:type="spellEnd"/>
      <w:r w:rsidRPr="00C503EA">
        <w:rPr>
          <w:rFonts w:ascii="Arial" w:hAnsi="Arial" w:cs="Arial"/>
          <w:sz w:val="22"/>
          <w:szCs w:val="22"/>
          <w:lang w:val="en-US"/>
        </w:rPr>
        <w:t xml:space="preserve"> and training</w:t>
      </w:r>
      <w:r w:rsidR="00885E0C" w:rsidRPr="00C503EA">
        <w:rPr>
          <w:rFonts w:ascii="Arial" w:hAnsi="Arial" w:cs="Arial"/>
          <w:sz w:val="22"/>
          <w:szCs w:val="22"/>
          <w:lang w:val="en-US"/>
        </w:rPr>
        <w:t xml:space="preserve"> </w:t>
      </w:r>
      <w:r w:rsidR="005B4BA5" w:rsidRPr="00C503EA">
        <w:rPr>
          <w:rFonts w:ascii="Arial" w:hAnsi="Arial" w:cs="Arial"/>
          <w:sz w:val="22"/>
          <w:szCs w:val="22"/>
          <w:lang w:val="en-US"/>
        </w:rPr>
        <w:t>sessions</w:t>
      </w:r>
      <w:r w:rsidRPr="00C503EA">
        <w:rPr>
          <w:rFonts w:ascii="Arial" w:hAnsi="Arial" w:cs="Arial"/>
          <w:sz w:val="22"/>
          <w:szCs w:val="22"/>
          <w:lang w:val="en-US"/>
        </w:rPr>
        <w:t>. Surveys on the element</w:t>
      </w:r>
      <w:r w:rsidR="00982083">
        <w:rPr>
          <w:rFonts w:ascii="Arial" w:hAnsi="Arial" w:cs="Arial"/>
          <w:sz w:val="22"/>
          <w:szCs w:val="22"/>
          <w:lang w:val="en-US"/>
        </w:rPr>
        <w:t>’s</w:t>
      </w:r>
      <w:r w:rsidRPr="00C503EA">
        <w:rPr>
          <w:rFonts w:ascii="Arial" w:hAnsi="Arial" w:cs="Arial"/>
          <w:sz w:val="22"/>
          <w:szCs w:val="22"/>
          <w:lang w:val="en-US"/>
        </w:rPr>
        <w:t xml:space="preserve"> viability are carried out regularly.</w:t>
      </w:r>
    </w:p>
    <w:p w14:paraId="1F9ACB56" w14:textId="471E0C3E" w:rsidR="000847C1" w:rsidRPr="00C503EA" w:rsidRDefault="000847C1" w:rsidP="00780865">
      <w:pPr>
        <w:tabs>
          <w:tab w:val="left" w:pos="1134"/>
          <w:tab w:val="left" w:pos="1701"/>
          <w:tab w:val="left" w:pos="2268"/>
        </w:tabs>
        <w:spacing w:before="120" w:after="120"/>
        <w:ind w:left="1692" w:hanging="558"/>
        <w:jc w:val="both"/>
        <w:rPr>
          <w:rFonts w:ascii="Arial" w:hAnsi="Arial" w:cs="Arial"/>
          <w:sz w:val="22"/>
          <w:szCs w:val="22"/>
          <w:lang w:val="en-US"/>
        </w:rPr>
      </w:pPr>
      <w:r w:rsidRPr="00C503EA">
        <w:rPr>
          <w:rFonts w:ascii="Arial" w:hAnsi="Arial" w:cs="Arial"/>
          <w:sz w:val="22"/>
          <w:szCs w:val="22"/>
          <w:lang w:val="en-US"/>
        </w:rPr>
        <w:t>R.4:</w:t>
      </w:r>
      <w:r w:rsidRPr="00C503EA">
        <w:rPr>
          <w:rFonts w:ascii="Arial" w:hAnsi="Arial" w:cs="Arial"/>
          <w:sz w:val="22"/>
          <w:szCs w:val="22"/>
          <w:lang w:val="en-US"/>
        </w:rPr>
        <w:tab/>
        <w:t xml:space="preserve">The process of developing a nomination file to </w:t>
      </w:r>
      <w:r w:rsidR="00CA503D">
        <w:rPr>
          <w:rFonts w:ascii="Arial" w:hAnsi="Arial" w:cs="Arial"/>
          <w:sz w:val="22"/>
          <w:szCs w:val="22"/>
          <w:lang w:val="en-US"/>
        </w:rPr>
        <w:t>inscribe</w:t>
      </w:r>
      <w:r w:rsidR="00CA503D" w:rsidRPr="00C503EA">
        <w:rPr>
          <w:rFonts w:ascii="Arial" w:hAnsi="Arial" w:cs="Arial"/>
          <w:sz w:val="22"/>
          <w:szCs w:val="22"/>
          <w:lang w:val="en-US"/>
        </w:rPr>
        <w:t xml:space="preserve"> </w:t>
      </w:r>
      <w:r w:rsidR="00E0794B" w:rsidRPr="00C503EA">
        <w:rPr>
          <w:rFonts w:ascii="Arial" w:hAnsi="Arial" w:cs="Arial"/>
          <w:sz w:val="22"/>
          <w:szCs w:val="22"/>
          <w:lang w:val="en-US"/>
        </w:rPr>
        <w:t>the element</w:t>
      </w:r>
      <w:r w:rsidRPr="00C503EA">
        <w:rPr>
          <w:rFonts w:ascii="Arial" w:hAnsi="Arial" w:cs="Arial"/>
          <w:sz w:val="22"/>
          <w:szCs w:val="22"/>
          <w:lang w:val="en-US"/>
        </w:rPr>
        <w:t xml:space="preserve"> </w:t>
      </w:r>
      <w:r w:rsidR="00CA503D">
        <w:rPr>
          <w:rFonts w:ascii="Arial" w:hAnsi="Arial" w:cs="Arial"/>
          <w:sz w:val="22"/>
          <w:szCs w:val="22"/>
          <w:lang w:val="en-US"/>
        </w:rPr>
        <w:t>on</w:t>
      </w:r>
      <w:r w:rsidRPr="00C503EA">
        <w:rPr>
          <w:rFonts w:ascii="Arial" w:hAnsi="Arial" w:cs="Arial"/>
          <w:sz w:val="22"/>
          <w:szCs w:val="22"/>
          <w:lang w:val="en-US"/>
        </w:rPr>
        <w:t xml:space="preserve"> the Representative List was </w:t>
      </w:r>
      <w:r w:rsidR="005462BC" w:rsidRPr="00C503EA">
        <w:rPr>
          <w:rFonts w:ascii="Arial" w:hAnsi="Arial" w:cs="Arial"/>
          <w:sz w:val="22"/>
          <w:szCs w:val="22"/>
          <w:lang w:val="en-US"/>
        </w:rPr>
        <w:t xml:space="preserve">carried out </w:t>
      </w:r>
      <w:r w:rsidRPr="00C503EA">
        <w:rPr>
          <w:rFonts w:ascii="Arial" w:hAnsi="Arial" w:cs="Arial"/>
          <w:sz w:val="22"/>
          <w:szCs w:val="22"/>
          <w:lang w:val="en-US"/>
        </w:rPr>
        <w:t xml:space="preserve">with the active participation of the communities of the four </w:t>
      </w:r>
      <w:proofErr w:type="spellStart"/>
      <w:r w:rsidRPr="00C503EA">
        <w:rPr>
          <w:rFonts w:ascii="Arial" w:hAnsi="Arial" w:cs="Arial"/>
          <w:sz w:val="22"/>
          <w:szCs w:val="22"/>
          <w:lang w:val="en-US"/>
        </w:rPr>
        <w:t>Xoan</w:t>
      </w:r>
      <w:proofErr w:type="spellEnd"/>
      <w:r w:rsidRPr="00C503EA">
        <w:rPr>
          <w:rFonts w:ascii="Arial" w:hAnsi="Arial" w:cs="Arial"/>
          <w:sz w:val="22"/>
          <w:szCs w:val="22"/>
          <w:lang w:val="en-US"/>
        </w:rPr>
        <w:t xml:space="preserve"> guilds. </w:t>
      </w:r>
      <w:r w:rsidR="005462BC" w:rsidRPr="00C503EA">
        <w:rPr>
          <w:rFonts w:ascii="Arial" w:hAnsi="Arial" w:cs="Arial"/>
          <w:sz w:val="22"/>
          <w:szCs w:val="22"/>
          <w:lang w:val="en-US"/>
        </w:rPr>
        <w:t xml:space="preserve">An ongoing consultation </w:t>
      </w:r>
      <w:r w:rsidRPr="00C503EA">
        <w:rPr>
          <w:rFonts w:ascii="Arial" w:hAnsi="Arial" w:cs="Arial"/>
          <w:sz w:val="22"/>
          <w:szCs w:val="22"/>
          <w:lang w:val="en-US"/>
        </w:rPr>
        <w:t xml:space="preserve">process </w:t>
      </w:r>
      <w:r w:rsidR="005462BC" w:rsidRPr="00C503EA">
        <w:rPr>
          <w:rFonts w:ascii="Arial" w:hAnsi="Arial" w:cs="Arial"/>
          <w:sz w:val="22"/>
          <w:szCs w:val="22"/>
          <w:lang w:val="en-US"/>
        </w:rPr>
        <w:t>was</w:t>
      </w:r>
      <w:r w:rsidR="008A3D55" w:rsidRPr="00C503EA">
        <w:rPr>
          <w:rFonts w:ascii="Arial" w:hAnsi="Arial" w:cs="Arial"/>
          <w:sz w:val="22"/>
          <w:szCs w:val="22"/>
          <w:lang w:val="en-US"/>
        </w:rPr>
        <w:t xml:space="preserve"> pursued</w:t>
      </w:r>
      <w:r w:rsidR="005462BC" w:rsidRPr="00C503EA">
        <w:rPr>
          <w:rFonts w:ascii="Arial" w:hAnsi="Arial" w:cs="Arial"/>
          <w:sz w:val="22"/>
          <w:szCs w:val="22"/>
          <w:lang w:val="en-US"/>
        </w:rPr>
        <w:t xml:space="preserve"> between the</w:t>
      </w:r>
      <w:r w:rsidRPr="00C503EA">
        <w:rPr>
          <w:rFonts w:ascii="Arial" w:hAnsi="Arial" w:cs="Arial"/>
          <w:sz w:val="22"/>
          <w:szCs w:val="22"/>
          <w:lang w:val="en-US"/>
        </w:rPr>
        <w:t xml:space="preserve"> practitioners </w:t>
      </w:r>
      <w:r w:rsidR="005462BC" w:rsidRPr="00C503EA">
        <w:rPr>
          <w:rFonts w:ascii="Arial" w:hAnsi="Arial" w:cs="Arial"/>
          <w:sz w:val="22"/>
          <w:szCs w:val="22"/>
          <w:lang w:val="en-US"/>
        </w:rPr>
        <w:t xml:space="preserve">and the </w:t>
      </w:r>
      <w:proofErr w:type="spellStart"/>
      <w:r w:rsidRPr="00C503EA">
        <w:rPr>
          <w:rFonts w:ascii="Arial" w:hAnsi="Arial" w:cs="Arial"/>
          <w:sz w:val="22"/>
          <w:szCs w:val="22"/>
          <w:lang w:val="en-US"/>
        </w:rPr>
        <w:t>Phú</w:t>
      </w:r>
      <w:proofErr w:type="spellEnd"/>
      <w:r w:rsidRPr="00C503EA">
        <w:rPr>
          <w:rFonts w:ascii="Arial" w:hAnsi="Arial" w:cs="Arial"/>
          <w:sz w:val="22"/>
          <w:szCs w:val="22"/>
          <w:lang w:val="en-US"/>
        </w:rPr>
        <w:t xml:space="preserve"> </w:t>
      </w:r>
      <w:proofErr w:type="spellStart"/>
      <w:r w:rsidRPr="00C503EA">
        <w:rPr>
          <w:rFonts w:ascii="Arial" w:hAnsi="Arial" w:cs="Arial"/>
          <w:sz w:val="22"/>
          <w:szCs w:val="22"/>
          <w:lang w:val="en-US"/>
        </w:rPr>
        <w:t>Thọ</w:t>
      </w:r>
      <w:proofErr w:type="spellEnd"/>
      <w:r w:rsidRPr="00C503EA">
        <w:rPr>
          <w:rFonts w:ascii="Arial" w:hAnsi="Arial" w:cs="Arial"/>
          <w:sz w:val="22"/>
          <w:szCs w:val="22"/>
          <w:lang w:val="en-US"/>
        </w:rPr>
        <w:t xml:space="preserve"> Department of Culture, Sports and Tourism</w:t>
      </w:r>
      <w:r w:rsidR="005462BC" w:rsidRPr="00C503EA">
        <w:rPr>
          <w:rFonts w:ascii="Arial" w:hAnsi="Arial" w:cs="Arial"/>
          <w:sz w:val="22"/>
          <w:szCs w:val="22"/>
          <w:lang w:val="en-US"/>
        </w:rPr>
        <w:t xml:space="preserve">, </w:t>
      </w:r>
      <w:r w:rsidRPr="00C503EA">
        <w:rPr>
          <w:rFonts w:ascii="Arial" w:hAnsi="Arial" w:cs="Arial"/>
          <w:sz w:val="22"/>
          <w:szCs w:val="22"/>
          <w:lang w:val="en-US"/>
        </w:rPr>
        <w:t>the Cultural Heritage Department</w:t>
      </w:r>
      <w:r w:rsidR="005462BC" w:rsidRPr="00C503EA">
        <w:rPr>
          <w:rFonts w:ascii="Arial" w:hAnsi="Arial" w:cs="Arial"/>
          <w:sz w:val="22"/>
          <w:szCs w:val="22"/>
          <w:lang w:val="en-US"/>
        </w:rPr>
        <w:t xml:space="preserve">, the </w:t>
      </w:r>
      <w:r w:rsidRPr="00C503EA">
        <w:rPr>
          <w:rFonts w:ascii="Arial" w:hAnsi="Arial" w:cs="Arial"/>
          <w:sz w:val="22"/>
          <w:szCs w:val="22"/>
          <w:lang w:val="en-US"/>
        </w:rPr>
        <w:t xml:space="preserve">Centre for Research and Promotion of the Cultural Heritage of </w:t>
      </w:r>
      <w:proofErr w:type="spellStart"/>
      <w:r w:rsidRPr="00C503EA">
        <w:rPr>
          <w:rFonts w:ascii="Arial" w:hAnsi="Arial" w:cs="Arial"/>
          <w:sz w:val="22"/>
          <w:szCs w:val="22"/>
          <w:lang w:val="en-US"/>
        </w:rPr>
        <w:t>Việt</w:t>
      </w:r>
      <w:proofErr w:type="spellEnd"/>
      <w:r w:rsidRPr="00C503EA">
        <w:rPr>
          <w:rFonts w:ascii="Arial" w:hAnsi="Arial" w:cs="Arial"/>
          <w:sz w:val="22"/>
          <w:szCs w:val="22"/>
          <w:lang w:val="en-US"/>
        </w:rPr>
        <w:t xml:space="preserve"> Nam and </w:t>
      </w:r>
      <w:r w:rsidR="005462BC" w:rsidRPr="00C503EA">
        <w:rPr>
          <w:rFonts w:ascii="Arial" w:hAnsi="Arial" w:cs="Arial"/>
          <w:sz w:val="22"/>
          <w:szCs w:val="22"/>
          <w:lang w:val="en-US"/>
        </w:rPr>
        <w:t xml:space="preserve">the </w:t>
      </w:r>
      <w:r w:rsidRPr="00C503EA">
        <w:rPr>
          <w:rFonts w:ascii="Arial" w:hAnsi="Arial" w:cs="Arial"/>
          <w:sz w:val="22"/>
          <w:szCs w:val="22"/>
          <w:lang w:val="en-US"/>
        </w:rPr>
        <w:t xml:space="preserve">Vietnamese Institute for Musicology. This was demonstrated through </w:t>
      </w:r>
      <w:r w:rsidR="005462BC" w:rsidRPr="00C503EA">
        <w:rPr>
          <w:rFonts w:ascii="Arial" w:hAnsi="Arial" w:cs="Arial"/>
          <w:sz w:val="22"/>
          <w:szCs w:val="22"/>
          <w:lang w:val="en-US"/>
        </w:rPr>
        <w:t xml:space="preserve">the provision of </w:t>
      </w:r>
      <w:r w:rsidRPr="00C503EA">
        <w:rPr>
          <w:rFonts w:ascii="Arial" w:hAnsi="Arial" w:cs="Arial"/>
          <w:sz w:val="22"/>
          <w:szCs w:val="22"/>
          <w:lang w:val="en-US"/>
        </w:rPr>
        <w:t xml:space="preserve">written letters of free, prior and informed consent </w:t>
      </w:r>
      <w:r w:rsidR="005462BC" w:rsidRPr="00C503EA">
        <w:rPr>
          <w:rFonts w:ascii="Arial" w:hAnsi="Arial" w:cs="Arial"/>
          <w:sz w:val="22"/>
          <w:szCs w:val="22"/>
          <w:lang w:val="en-US"/>
        </w:rPr>
        <w:t xml:space="preserve">from </w:t>
      </w:r>
      <w:r w:rsidRPr="00C503EA">
        <w:rPr>
          <w:rFonts w:ascii="Arial" w:hAnsi="Arial" w:cs="Arial"/>
          <w:sz w:val="22"/>
          <w:szCs w:val="22"/>
          <w:lang w:val="en-US"/>
        </w:rPr>
        <w:t>community members and local officials.</w:t>
      </w:r>
    </w:p>
    <w:p w14:paraId="10776408" w14:textId="66C876C5" w:rsidR="000847C1" w:rsidRPr="00C503EA" w:rsidRDefault="000847C1" w:rsidP="00780865">
      <w:pPr>
        <w:tabs>
          <w:tab w:val="left" w:pos="1134"/>
          <w:tab w:val="left" w:pos="1701"/>
          <w:tab w:val="left" w:pos="2268"/>
        </w:tabs>
        <w:spacing w:before="120" w:after="120"/>
        <w:ind w:left="1692" w:hanging="558"/>
        <w:jc w:val="both"/>
        <w:rPr>
          <w:rFonts w:ascii="Arial" w:hAnsi="Arial" w:cs="Arial"/>
          <w:sz w:val="22"/>
          <w:szCs w:val="22"/>
          <w:lang w:val="en-US"/>
        </w:rPr>
      </w:pPr>
      <w:r w:rsidRPr="00C503EA">
        <w:rPr>
          <w:rFonts w:ascii="Arial" w:hAnsi="Arial" w:cs="Arial"/>
          <w:sz w:val="22"/>
          <w:szCs w:val="22"/>
          <w:lang w:val="en-US"/>
        </w:rPr>
        <w:t>R.5:</w:t>
      </w:r>
      <w:r w:rsidRPr="00C503EA">
        <w:rPr>
          <w:rFonts w:ascii="Arial" w:hAnsi="Arial" w:cs="Arial"/>
          <w:sz w:val="22"/>
          <w:szCs w:val="22"/>
          <w:lang w:val="en-US"/>
        </w:rPr>
        <w:tab/>
        <w:t xml:space="preserve">The element was included in the National List of </w:t>
      </w:r>
      <w:proofErr w:type="spellStart"/>
      <w:r w:rsidRPr="00C503EA">
        <w:rPr>
          <w:rFonts w:ascii="Arial" w:hAnsi="Arial" w:cs="Arial"/>
          <w:sz w:val="22"/>
          <w:szCs w:val="22"/>
          <w:lang w:val="en-US"/>
        </w:rPr>
        <w:t>Việt</w:t>
      </w:r>
      <w:proofErr w:type="spellEnd"/>
      <w:r w:rsidRPr="00C503EA">
        <w:rPr>
          <w:rFonts w:ascii="Arial" w:hAnsi="Arial" w:cs="Arial"/>
          <w:sz w:val="22"/>
          <w:szCs w:val="22"/>
          <w:lang w:val="en-US"/>
        </w:rPr>
        <w:t xml:space="preserve"> Nam Intangible Cultural </w:t>
      </w:r>
      <w:r w:rsidR="005462BC" w:rsidRPr="00C503EA">
        <w:rPr>
          <w:rFonts w:ascii="Arial" w:hAnsi="Arial" w:cs="Arial"/>
          <w:sz w:val="22"/>
          <w:szCs w:val="22"/>
          <w:lang w:val="en-US"/>
        </w:rPr>
        <w:t xml:space="preserve">Heritage </w:t>
      </w:r>
      <w:r w:rsidRPr="00C503EA">
        <w:rPr>
          <w:rFonts w:ascii="Arial" w:hAnsi="Arial" w:cs="Arial"/>
          <w:sz w:val="22"/>
          <w:szCs w:val="22"/>
          <w:lang w:val="en-US"/>
        </w:rPr>
        <w:t>in 2012.</w:t>
      </w:r>
      <w:r w:rsidR="005659D2" w:rsidRPr="00C503EA">
        <w:rPr>
          <w:rFonts w:ascii="Arial" w:hAnsi="Arial" w:cs="Arial"/>
          <w:sz w:val="22"/>
          <w:szCs w:val="22"/>
          <w:lang w:val="en-US"/>
        </w:rPr>
        <w:t xml:space="preserve"> Together with the communities concerned, t</w:t>
      </w:r>
      <w:r w:rsidRPr="00C503EA">
        <w:rPr>
          <w:rFonts w:ascii="Arial" w:hAnsi="Arial" w:cs="Arial"/>
          <w:sz w:val="22"/>
          <w:szCs w:val="22"/>
          <w:lang w:val="en-US"/>
        </w:rPr>
        <w:t xml:space="preserve">he </w:t>
      </w:r>
      <w:proofErr w:type="spellStart"/>
      <w:r w:rsidRPr="00C503EA">
        <w:rPr>
          <w:rFonts w:ascii="Arial" w:hAnsi="Arial" w:cs="Arial"/>
          <w:sz w:val="22"/>
          <w:szCs w:val="22"/>
          <w:lang w:val="en-US"/>
        </w:rPr>
        <w:t>Phú</w:t>
      </w:r>
      <w:proofErr w:type="spellEnd"/>
      <w:r w:rsidRPr="00C503EA">
        <w:rPr>
          <w:rFonts w:ascii="Arial" w:hAnsi="Arial" w:cs="Arial"/>
          <w:sz w:val="22"/>
          <w:szCs w:val="22"/>
          <w:lang w:val="en-US"/>
        </w:rPr>
        <w:t xml:space="preserve"> </w:t>
      </w:r>
      <w:proofErr w:type="spellStart"/>
      <w:r w:rsidRPr="00C503EA">
        <w:rPr>
          <w:rFonts w:ascii="Arial" w:hAnsi="Arial" w:cs="Arial"/>
          <w:sz w:val="22"/>
          <w:szCs w:val="22"/>
          <w:lang w:val="en-US"/>
        </w:rPr>
        <w:t>Thọ</w:t>
      </w:r>
      <w:proofErr w:type="spellEnd"/>
      <w:r w:rsidRPr="00C503EA">
        <w:rPr>
          <w:rFonts w:ascii="Arial" w:hAnsi="Arial" w:cs="Arial"/>
          <w:sz w:val="22"/>
          <w:szCs w:val="22"/>
          <w:lang w:val="en-US"/>
        </w:rPr>
        <w:t xml:space="preserve"> Department of Culture, Sports and Tourism</w:t>
      </w:r>
      <w:r w:rsidR="005659D2" w:rsidRPr="00C503EA">
        <w:rPr>
          <w:rFonts w:ascii="Arial" w:hAnsi="Arial" w:cs="Arial"/>
          <w:sz w:val="22"/>
          <w:szCs w:val="22"/>
          <w:lang w:val="en-US"/>
        </w:rPr>
        <w:t xml:space="preserve"> updated the inventory entry of </w:t>
      </w:r>
      <w:proofErr w:type="spellStart"/>
      <w:r w:rsidR="005659D2" w:rsidRPr="00C503EA">
        <w:rPr>
          <w:rFonts w:ascii="Arial" w:hAnsi="Arial" w:cs="Arial"/>
          <w:sz w:val="22"/>
          <w:szCs w:val="22"/>
          <w:lang w:val="en-US"/>
        </w:rPr>
        <w:t>Xoan</w:t>
      </w:r>
      <w:proofErr w:type="spellEnd"/>
      <w:r w:rsidR="005659D2" w:rsidRPr="00C503EA">
        <w:rPr>
          <w:rFonts w:ascii="Arial" w:hAnsi="Arial" w:cs="Arial"/>
          <w:sz w:val="22"/>
          <w:szCs w:val="22"/>
          <w:lang w:val="en-US"/>
        </w:rPr>
        <w:t xml:space="preserve"> singing from 2012 to 2015</w:t>
      </w:r>
      <w:r w:rsidR="004335E1" w:rsidRPr="00C503EA">
        <w:rPr>
          <w:rFonts w:ascii="Arial" w:hAnsi="Arial" w:cs="Arial"/>
          <w:sz w:val="22"/>
          <w:szCs w:val="22"/>
          <w:lang w:val="en-US"/>
        </w:rPr>
        <w:t>.</w:t>
      </w:r>
    </w:p>
    <w:p w14:paraId="4F454CD0" w14:textId="2D709C8B" w:rsidR="000847C1" w:rsidRPr="00C503EA" w:rsidRDefault="000847C1" w:rsidP="000847C1">
      <w:pPr>
        <w:numPr>
          <w:ilvl w:val="0"/>
          <w:numId w:val="13"/>
        </w:numPr>
        <w:tabs>
          <w:tab w:val="left" w:pos="1134"/>
          <w:tab w:val="left" w:pos="1701"/>
          <w:tab w:val="left" w:pos="2268"/>
        </w:tabs>
        <w:spacing w:before="120" w:after="120"/>
        <w:ind w:left="1134" w:hanging="567"/>
        <w:jc w:val="both"/>
        <w:rPr>
          <w:rFonts w:ascii="Arial" w:hAnsi="Arial" w:cs="Arial"/>
          <w:bCs/>
          <w:sz w:val="22"/>
          <w:szCs w:val="22"/>
          <w:lang w:val="en-US"/>
        </w:rPr>
      </w:pPr>
      <w:r w:rsidRPr="00C503EA">
        <w:rPr>
          <w:rFonts w:ascii="Arial" w:hAnsi="Arial" w:cs="Arial"/>
          <w:bCs/>
          <w:sz w:val="22"/>
          <w:szCs w:val="22"/>
          <w:u w:val="single"/>
          <w:lang w:val="en-US"/>
        </w:rPr>
        <w:t>Inscribes</w:t>
      </w:r>
      <w:r w:rsidRPr="00C503EA">
        <w:rPr>
          <w:rFonts w:ascii="Arial" w:hAnsi="Arial" w:cs="Arial"/>
          <w:bCs/>
          <w:sz w:val="22"/>
          <w:szCs w:val="22"/>
          <w:lang w:val="en-US"/>
        </w:rPr>
        <w:t xml:space="preserve"> </w:t>
      </w:r>
      <w:proofErr w:type="spellStart"/>
      <w:r w:rsidRPr="00C503EA">
        <w:rPr>
          <w:rFonts w:ascii="Arial" w:hAnsi="Arial" w:cs="Arial"/>
          <w:b/>
          <w:bCs/>
          <w:sz w:val="22"/>
          <w:szCs w:val="22"/>
          <w:lang w:val="en-US"/>
        </w:rPr>
        <w:t>Xoan</w:t>
      </w:r>
      <w:proofErr w:type="spellEnd"/>
      <w:r w:rsidRPr="00C503EA">
        <w:rPr>
          <w:rFonts w:ascii="Arial" w:hAnsi="Arial" w:cs="Arial"/>
          <w:b/>
          <w:bCs/>
          <w:sz w:val="22"/>
          <w:szCs w:val="22"/>
          <w:lang w:val="en-US"/>
        </w:rPr>
        <w:t xml:space="preserve"> singing of </w:t>
      </w:r>
      <w:proofErr w:type="spellStart"/>
      <w:r w:rsidRPr="00C503EA">
        <w:rPr>
          <w:rFonts w:ascii="Arial" w:hAnsi="Arial" w:cs="Arial"/>
          <w:b/>
          <w:bCs/>
          <w:sz w:val="22"/>
          <w:szCs w:val="22"/>
          <w:lang w:val="en-US"/>
        </w:rPr>
        <w:t>Phú</w:t>
      </w:r>
      <w:proofErr w:type="spellEnd"/>
      <w:r w:rsidRPr="00C503EA">
        <w:rPr>
          <w:rFonts w:ascii="Arial" w:hAnsi="Arial" w:cs="Arial"/>
          <w:b/>
          <w:bCs/>
          <w:sz w:val="22"/>
          <w:szCs w:val="22"/>
          <w:lang w:val="en-US"/>
        </w:rPr>
        <w:t xml:space="preserve"> </w:t>
      </w:r>
      <w:proofErr w:type="spellStart"/>
      <w:r w:rsidRPr="00C503EA">
        <w:rPr>
          <w:rFonts w:ascii="Arial" w:hAnsi="Arial" w:cs="Arial"/>
          <w:b/>
          <w:bCs/>
          <w:sz w:val="22"/>
          <w:szCs w:val="22"/>
          <w:lang w:val="en-US"/>
        </w:rPr>
        <w:t>Thọ</w:t>
      </w:r>
      <w:proofErr w:type="spellEnd"/>
      <w:r w:rsidRPr="00C503EA">
        <w:rPr>
          <w:rFonts w:ascii="Arial" w:hAnsi="Arial" w:cs="Arial"/>
          <w:b/>
          <w:bCs/>
          <w:sz w:val="22"/>
          <w:szCs w:val="22"/>
          <w:lang w:val="en-US"/>
        </w:rPr>
        <w:t xml:space="preserve"> province, Viet Nam </w:t>
      </w:r>
      <w:r w:rsidRPr="00C503EA">
        <w:rPr>
          <w:rFonts w:ascii="Arial" w:hAnsi="Arial" w:cs="Arial"/>
          <w:bCs/>
          <w:sz w:val="22"/>
          <w:szCs w:val="22"/>
          <w:lang w:val="en-US"/>
        </w:rPr>
        <w:t>on the Representative List of the Intangible Cultural Heritage of Humanity</w:t>
      </w:r>
      <w:r w:rsidR="001738DF" w:rsidRPr="00C503EA">
        <w:rPr>
          <w:rFonts w:ascii="Arial" w:hAnsi="Arial" w:cs="Arial"/>
          <w:bCs/>
          <w:sz w:val="22"/>
          <w:szCs w:val="22"/>
          <w:lang w:val="en-US"/>
        </w:rPr>
        <w:t>;</w:t>
      </w:r>
    </w:p>
    <w:p w14:paraId="00F574B1" w14:textId="0CCC2D80" w:rsidR="00201080" w:rsidRPr="00404B15" w:rsidRDefault="000847C1" w:rsidP="00883DC1">
      <w:pPr>
        <w:pStyle w:val="ListParagraph"/>
        <w:numPr>
          <w:ilvl w:val="0"/>
          <w:numId w:val="13"/>
        </w:numPr>
        <w:tabs>
          <w:tab w:val="left" w:pos="1134"/>
          <w:tab w:val="left" w:pos="1701"/>
          <w:tab w:val="left" w:pos="2268"/>
        </w:tabs>
        <w:spacing w:before="120" w:after="120"/>
        <w:ind w:left="1134" w:hanging="567"/>
        <w:jc w:val="both"/>
        <w:rPr>
          <w:rFonts w:ascii="Arial" w:hAnsi="Arial" w:cs="Arial"/>
          <w:lang w:val="en-US"/>
        </w:rPr>
      </w:pPr>
      <w:r w:rsidRPr="00C503EA">
        <w:rPr>
          <w:rFonts w:ascii="Arial" w:hAnsi="Arial" w:cs="Arial"/>
          <w:bCs/>
          <w:sz w:val="22"/>
          <w:szCs w:val="22"/>
          <w:u w:val="single"/>
          <w:lang w:val="en-US"/>
        </w:rPr>
        <w:t>Invites</w:t>
      </w:r>
      <w:r w:rsidRPr="00CA503D">
        <w:rPr>
          <w:rFonts w:ascii="Arial" w:hAnsi="Arial" w:cs="Arial"/>
          <w:bCs/>
          <w:sz w:val="22"/>
          <w:szCs w:val="22"/>
          <w:lang w:val="en-US"/>
        </w:rPr>
        <w:t xml:space="preserve"> </w:t>
      </w:r>
      <w:r w:rsidRPr="00C503EA">
        <w:rPr>
          <w:rFonts w:ascii="Arial" w:hAnsi="Arial" w:cs="Arial"/>
          <w:bCs/>
          <w:sz w:val="22"/>
          <w:szCs w:val="22"/>
          <w:lang w:val="en-US"/>
        </w:rPr>
        <w:t>the State Party to ensure the community consent</w:t>
      </w:r>
      <w:r w:rsidR="005659D2" w:rsidRPr="00C503EA">
        <w:rPr>
          <w:rFonts w:ascii="Arial" w:hAnsi="Arial" w:cs="Arial"/>
          <w:bCs/>
          <w:sz w:val="22"/>
          <w:szCs w:val="22"/>
          <w:lang w:val="en-US"/>
        </w:rPr>
        <w:t>s</w:t>
      </w:r>
      <w:r w:rsidRPr="00C503EA">
        <w:rPr>
          <w:rFonts w:ascii="Arial" w:hAnsi="Arial" w:cs="Arial"/>
          <w:bCs/>
          <w:sz w:val="22"/>
          <w:szCs w:val="22"/>
          <w:lang w:val="en-US"/>
        </w:rPr>
        <w:t xml:space="preserve"> </w:t>
      </w:r>
      <w:r w:rsidR="005659D2" w:rsidRPr="00C503EA">
        <w:rPr>
          <w:rFonts w:ascii="Arial" w:hAnsi="Arial" w:cs="Arial"/>
          <w:bCs/>
          <w:sz w:val="22"/>
          <w:szCs w:val="22"/>
          <w:lang w:val="en-US"/>
        </w:rPr>
        <w:t xml:space="preserve">to </w:t>
      </w:r>
      <w:r w:rsidR="005462BC" w:rsidRPr="00C503EA">
        <w:rPr>
          <w:rFonts w:ascii="Arial" w:hAnsi="Arial" w:cs="Arial"/>
          <w:bCs/>
          <w:sz w:val="22"/>
          <w:szCs w:val="22"/>
          <w:lang w:val="en-US"/>
        </w:rPr>
        <w:t xml:space="preserve">the </w:t>
      </w:r>
      <w:r w:rsidR="001738DF" w:rsidRPr="00C503EA">
        <w:rPr>
          <w:rFonts w:ascii="Arial" w:hAnsi="Arial" w:cs="Arial"/>
          <w:bCs/>
          <w:sz w:val="22"/>
          <w:szCs w:val="22"/>
          <w:lang w:val="en-US"/>
        </w:rPr>
        <w:t xml:space="preserve">removal </w:t>
      </w:r>
      <w:r w:rsidRPr="00C503EA">
        <w:rPr>
          <w:rFonts w:ascii="Arial" w:hAnsi="Arial" w:cs="Arial"/>
          <w:bCs/>
          <w:sz w:val="22"/>
          <w:szCs w:val="22"/>
          <w:lang w:val="en-US"/>
        </w:rPr>
        <w:t xml:space="preserve">of the element from the </w:t>
      </w:r>
      <w:r w:rsidR="00FD74BB" w:rsidRPr="00C503EA">
        <w:rPr>
          <w:rFonts w:ascii="Arial" w:hAnsi="Arial" w:cs="Arial"/>
          <w:bCs/>
          <w:sz w:val="22"/>
          <w:szCs w:val="22"/>
          <w:lang w:val="en-US"/>
        </w:rPr>
        <w:t>L</w:t>
      </w:r>
      <w:r w:rsidRPr="00C503EA">
        <w:rPr>
          <w:rFonts w:ascii="Arial" w:hAnsi="Arial" w:cs="Arial"/>
          <w:bCs/>
          <w:sz w:val="22"/>
          <w:szCs w:val="22"/>
          <w:lang w:val="en-US"/>
        </w:rPr>
        <w:t>ist</w:t>
      </w:r>
      <w:r w:rsidR="00FD74BB" w:rsidRPr="00C503EA">
        <w:rPr>
          <w:rFonts w:ascii="Arial" w:hAnsi="Arial" w:cs="Arial"/>
          <w:bCs/>
          <w:sz w:val="22"/>
          <w:szCs w:val="22"/>
          <w:lang w:val="en-US"/>
        </w:rPr>
        <w:t xml:space="preserve"> of Intangible</w:t>
      </w:r>
      <w:r w:rsidR="00887182">
        <w:rPr>
          <w:rFonts w:ascii="Arial" w:hAnsi="Arial" w:cs="Arial"/>
          <w:bCs/>
          <w:sz w:val="22"/>
          <w:szCs w:val="22"/>
          <w:lang w:val="en-US"/>
        </w:rPr>
        <w:t xml:space="preserve"> Cultural</w:t>
      </w:r>
      <w:r w:rsidR="00FD74BB" w:rsidRPr="00C503EA">
        <w:rPr>
          <w:rFonts w:ascii="Arial" w:hAnsi="Arial" w:cs="Arial"/>
          <w:bCs/>
          <w:sz w:val="22"/>
          <w:szCs w:val="22"/>
          <w:lang w:val="en-US"/>
        </w:rPr>
        <w:t xml:space="preserve"> Heritage in Need of Urgent Safeguarding</w:t>
      </w:r>
      <w:r w:rsidRPr="00C503EA">
        <w:rPr>
          <w:rFonts w:ascii="Arial" w:hAnsi="Arial" w:cs="Arial"/>
          <w:bCs/>
          <w:sz w:val="22"/>
          <w:szCs w:val="22"/>
          <w:lang w:val="en-US"/>
        </w:rPr>
        <w:t xml:space="preserve"> and </w:t>
      </w:r>
      <w:r w:rsidR="005659D2" w:rsidRPr="00C503EA">
        <w:rPr>
          <w:rFonts w:ascii="Arial" w:hAnsi="Arial" w:cs="Arial"/>
          <w:bCs/>
          <w:sz w:val="22"/>
          <w:szCs w:val="22"/>
          <w:lang w:val="en-US"/>
        </w:rPr>
        <w:t xml:space="preserve">to </w:t>
      </w:r>
      <w:r w:rsidR="00FD74BB" w:rsidRPr="00C503EA">
        <w:rPr>
          <w:rFonts w:ascii="Arial" w:hAnsi="Arial" w:cs="Arial"/>
          <w:bCs/>
          <w:sz w:val="22"/>
          <w:szCs w:val="22"/>
          <w:lang w:val="en-US"/>
        </w:rPr>
        <w:t>its</w:t>
      </w:r>
      <w:r w:rsidRPr="00C503EA">
        <w:rPr>
          <w:rFonts w:ascii="Arial" w:hAnsi="Arial" w:cs="Arial"/>
          <w:bCs/>
          <w:sz w:val="22"/>
          <w:szCs w:val="22"/>
          <w:lang w:val="en-US"/>
        </w:rPr>
        <w:t xml:space="preserve"> transfer to </w:t>
      </w:r>
      <w:r w:rsidR="00FD74BB" w:rsidRPr="00C503EA">
        <w:rPr>
          <w:rFonts w:ascii="Arial" w:hAnsi="Arial" w:cs="Arial"/>
          <w:bCs/>
          <w:sz w:val="22"/>
          <w:szCs w:val="22"/>
          <w:lang w:val="en-US"/>
        </w:rPr>
        <w:t>the Representative List of the Intangible Cultural Heritage of Humanity</w:t>
      </w:r>
      <w:r w:rsidR="00CA503D">
        <w:rPr>
          <w:rFonts w:ascii="Arial" w:hAnsi="Arial" w:cs="Arial"/>
          <w:bCs/>
          <w:sz w:val="22"/>
          <w:szCs w:val="22"/>
          <w:lang w:val="en-US"/>
        </w:rPr>
        <w:t>, and that the communi</w:t>
      </w:r>
      <w:r w:rsidR="00201080">
        <w:rPr>
          <w:rFonts w:ascii="Arial" w:hAnsi="Arial" w:cs="Arial"/>
          <w:bCs/>
          <w:sz w:val="22"/>
          <w:szCs w:val="22"/>
          <w:lang w:val="en-US"/>
        </w:rPr>
        <w:t xml:space="preserve">ty consenting to the </w:t>
      </w:r>
      <w:r w:rsidR="005B6B01">
        <w:rPr>
          <w:rFonts w:ascii="Arial" w:hAnsi="Arial" w:cs="Arial"/>
          <w:bCs/>
          <w:sz w:val="22"/>
          <w:szCs w:val="22"/>
          <w:lang w:val="en-US"/>
        </w:rPr>
        <w:t xml:space="preserve">removal and </w:t>
      </w:r>
      <w:r w:rsidR="00201080">
        <w:rPr>
          <w:rFonts w:ascii="Arial" w:hAnsi="Arial" w:cs="Arial"/>
          <w:bCs/>
          <w:sz w:val="22"/>
          <w:szCs w:val="22"/>
          <w:lang w:val="en-US"/>
        </w:rPr>
        <w:t>transfer includes</w:t>
      </w:r>
      <w:r w:rsidR="00CA503D">
        <w:rPr>
          <w:rFonts w:ascii="Arial" w:hAnsi="Arial" w:cs="Arial"/>
          <w:bCs/>
          <w:sz w:val="22"/>
          <w:szCs w:val="22"/>
          <w:lang w:val="en-US"/>
        </w:rPr>
        <w:t xml:space="preserve"> </w:t>
      </w:r>
      <w:r w:rsidR="00201080">
        <w:rPr>
          <w:rFonts w:ascii="Arial" w:hAnsi="Arial" w:cs="Arial"/>
          <w:bCs/>
          <w:sz w:val="22"/>
          <w:szCs w:val="22"/>
          <w:lang w:val="en-US"/>
        </w:rPr>
        <w:t xml:space="preserve">at least the same </w:t>
      </w:r>
      <w:r w:rsidR="00CA503D">
        <w:rPr>
          <w:rFonts w:ascii="Arial" w:hAnsi="Arial" w:cs="Arial"/>
          <w:bCs/>
          <w:sz w:val="22"/>
          <w:szCs w:val="22"/>
          <w:lang w:val="en-US"/>
        </w:rPr>
        <w:t xml:space="preserve">community </w:t>
      </w:r>
      <w:r w:rsidR="00AA6C45">
        <w:rPr>
          <w:rFonts w:ascii="Arial" w:hAnsi="Arial" w:cs="Arial"/>
          <w:bCs/>
          <w:sz w:val="22"/>
          <w:szCs w:val="22"/>
          <w:lang w:val="en-US"/>
        </w:rPr>
        <w:t xml:space="preserve">members </w:t>
      </w:r>
      <w:r w:rsidR="00201080">
        <w:rPr>
          <w:rFonts w:ascii="Arial" w:hAnsi="Arial" w:cs="Arial"/>
          <w:bCs/>
          <w:sz w:val="22"/>
          <w:szCs w:val="22"/>
          <w:lang w:val="en-US"/>
        </w:rPr>
        <w:t xml:space="preserve">that </w:t>
      </w:r>
      <w:r w:rsidR="00CA503D">
        <w:rPr>
          <w:rFonts w:ascii="Arial" w:hAnsi="Arial" w:cs="Arial"/>
          <w:bCs/>
          <w:sz w:val="22"/>
          <w:szCs w:val="22"/>
          <w:lang w:val="en-US"/>
        </w:rPr>
        <w:t>consent</w:t>
      </w:r>
      <w:r w:rsidR="00201080">
        <w:rPr>
          <w:rFonts w:ascii="Arial" w:hAnsi="Arial" w:cs="Arial"/>
          <w:bCs/>
          <w:sz w:val="22"/>
          <w:szCs w:val="22"/>
          <w:lang w:val="en-US"/>
        </w:rPr>
        <w:t>ed</w:t>
      </w:r>
      <w:r w:rsidR="00CA503D">
        <w:rPr>
          <w:rFonts w:ascii="Arial" w:hAnsi="Arial" w:cs="Arial"/>
          <w:bCs/>
          <w:sz w:val="22"/>
          <w:szCs w:val="22"/>
          <w:lang w:val="en-US"/>
        </w:rPr>
        <w:t xml:space="preserve"> to the</w:t>
      </w:r>
      <w:r w:rsidR="00201080">
        <w:rPr>
          <w:rFonts w:ascii="Arial" w:hAnsi="Arial" w:cs="Arial"/>
          <w:bCs/>
          <w:sz w:val="22"/>
          <w:szCs w:val="22"/>
          <w:lang w:val="en-US"/>
        </w:rPr>
        <w:t xml:space="preserve"> </w:t>
      </w:r>
      <w:r w:rsidR="00CA503D">
        <w:rPr>
          <w:rFonts w:ascii="Arial" w:hAnsi="Arial" w:cs="Arial"/>
          <w:bCs/>
          <w:sz w:val="22"/>
          <w:szCs w:val="22"/>
          <w:lang w:val="en-US"/>
        </w:rPr>
        <w:t xml:space="preserve">inscription on the </w:t>
      </w:r>
      <w:r w:rsidR="00CA503D" w:rsidRPr="00C503EA">
        <w:rPr>
          <w:rFonts w:ascii="Arial" w:hAnsi="Arial" w:cs="Arial"/>
          <w:bCs/>
          <w:sz w:val="22"/>
          <w:szCs w:val="22"/>
          <w:lang w:val="en-US"/>
        </w:rPr>
        <w:t>List of Intangible</w:t>
      </w:r>
      <w:r w:rsidR="00887182">
        <w:rPr>
          <w:rFonts w:ascii="Arial" w:hAnsi="Arial" w:cs="Arial"/>
          <w:bCs/>
          <w:sz w:val="22"/>
          <w:szCs w:val="22"/>
          <w:lang w:val="en-US"/>
        </w:rPr>
        <w:t xml:space="preserve"> Cultural</w:t>
      </w:r>
      <w:r w:rsidR="00CA503D" w:rsidRPr="00C503EA">
        <w:rPr>
          <w:rFonts w:ascii="Arial" w:hAnsi="Arial" w:cs="Arial"/>
          <w:bCs/>
          <w:sz w:val="22"/>
          <w:szCs w:val="22"/>
          <w:lang w:val="en-US"/>
        </w:rPr>
        <w:t xml:space="preserve"> Heritage in Need of Urgent Safeguarding</w:t>
      </w:r>
      <w:r w:rsidR="00201080">
        <w:rPr>
          <w:rFonts w:ascii="Arial" w:hAnsi="Arial" w:cs="Arial"/>
          <w:bCs/>
          <w:sz w:val="22"/>
          <w:szCs w:val="22"/>
          <w:lang w:val="en-US"/>
        </w:rPr>
        <w:t>;</w:t>
      </w:r>
    </w:p>
    <w:p w14:paraId="30A0B376" w14:textId="56613009" w:rsidR="0053318C" w:rsidRPr="000E4DB1" w:rsidRDefault="00201080" w:rsidP="00404B15">
      <w:pPr>
        <w:numPr>
          <w:ilvl w:val="0"/>
          <w:numId w:val="13"/>
        </w:numPr>
        <w:tabs>
          <w:tab w:val="left" w:pos="1134"/>
          <w:tab w:val="left" w:pos="1701"/>
          <w:tab w:val="left" w:pos="2268"/>
        </w:tabs>
        <w:spacing w:before="120" w:after="120"/>
        <w:ind w:left="1134" w:hanging="567"/>
        <w:jc w:val="both"/>
        <w:rPr>
          <w:rFonts w:ascii="Arial" w:hAnsi="Arial" w:cs="Arial"/>
          <w:lang w:val="en-US"/>
        </w:rPr>
      </w:pPr>
      <w:r>
        <w:rPr>
          <w:rFonts w:ascii="Arial" w:hAnsi="Arial" w:cs="Arial"/>
          <w:bCs/>
          <w:sz w:val="22"/>
          <w:szCs w:val="22"/>
          <w:u w:val="single"/>
          <w:lang w:val="en-US"/>
        </w:rPr>
        <w:t>Encourages</w:t>
      </w:r>
      <w:r w:rsidRPr="00404B15">
        <w:rPr>
          <w:rFonts w:ascii="Arial" w:hAnsi="Arial" w:cs="Arial"/>
          <w:bCs/>
          <w:sz w:val="22"/>
          <w:szCs w:val="22"/>
          <w:lang w:val="en-US"/>
        </w:rPr>
        <w:t xml:space="preserve"> the State Party to </w:t>
      </w:r>
      <w:r w:rsidR="00783CCA">
        <w:rPr>
          <w:rFonts w:ascii="Arial" w:hAnsi="Arial" w:cs="Arial"/>
          <w:bCs/>
          <w:sz w:val="22"/>
          <w:szCs w:val="22"/>
          <w:lang w:val="en-US"/>
        </w:rPr>
        <w:t>complete</w:t>
      </w:r>
      <w:r w:rsidRPr="00404B15">
        <w:rPr>
          <w:rFonts w:ascii="Arial" w:hAnsi="Arial" w:cs="Arial"/>
          <w:bCs/>
          <w:sz w:val="22"/>
          <w:szCs w:val="22"/>
          <w:lang w:val="en-US"/>
        </w:rPr>
        <w:t xml:space="preserve"> the implementation of the safeguarding plan</w:t>
      </w:r>
      <w:r w:rsidR="00783CCA">
        <w:rPr>
          <w:rFonts w:ascii="Arial" w:hAnsi="Arial" w:cs="Arial"/>
          <w:bCs/>
          <w:sz w:val="22"/>
          <w:szCs w:val="22"/>
          <w:lang w:val="en-US"/>
        </w:rPr>
        <w:t xml:space="preserve"> as foreseen in the </w:t>
      </w:r>
      <w:r w:rsidR="00783CCA" w:rsidRPr="00C503EA">
        <w:rPr>
          <w:rFonts w:ascii="Arial" w:hAnsi="Arial" w:cs="Arial"/>
          <w:sz w:val="22"/>
          <w:szCs w:val="22"/>
          <w:lang w:val="en-US"/>
        </w:rPr>
        <w:t>report on the status of the element</w:t>
      </w:r>
      <w:r w:rsidR="00FD74BB" w:rsidRPr="000E4DB1">
        <w:rPr>
          <w:rFonts w:ascii="Arial" w:hAnsi="Arial" w:cs="Arial"/>
          <w:bCs/>
          <w:sz w:val="22"/>
          <w:szCs w:val="22"/>
          <w:lang w:val="en-US"/>
        </w:rPr>
        <w:t>.</w:t>
      </w:r>
    </w:p>
    <w:sectPr w:rsidR="0053318C" w:rsidRPr="000E4DB1"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6433" w14:textId="77777777" w:rsidR="00D52FF5" w:rsidRDefault="00D52FF5" w:rsidP="00655736">
      <w:r>
        <w:separator/>
      </w:r>
    </w:p>
  </w:endnote>
  <w:endnote w:type="continuationSeparator" w:id="0">
    <w:p w14:paraId="09224261" w14:textId="77777777" w:rsidR="00D52FF5" w:rsidRDefault="00D52FF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7C0A" w14:textId="77777777" w:rsidR="00D52FF5" w:rsidRDefault="00D52FF5" w:rsidP="00655736">
      <w:r>
        <w:separator/>
      </w:r>
    </w:p>
  </w:footnote>
  <w:footnote w:type="continuationSeparator" w:id="0">
    <w:p w14:paraId="5F2635B3" w14:textId="77777777" w:rsidR="00D52FF5" w:rsidRDefault="00D52FF5"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927A" w14:textId="67DADCCA" w:rsidR="00D52FF5" w:rsidRPr="00C23A97" w:rsidRDefault="00D52FF5">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sidR="004335E1">
      <w:rPr>
        <w:rFonts w:ascii="Arial" w:hAnsi="Arial" w:cs="Arial"/>
        <w:sz w:val="20"/>
        <w:szCs w:val="20"/>
        <w:lang w:val="en-GB"/>
      </w:rPr>
      <w:t>11.c</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1115FA">
      <w:rPr>
        <w:rStyle w:val="PageNumber"/>
        <w:rFonts w:ascii="Arial" w:hAnsi="Arial" w:cs="Arial"/>
        <w:noProof/>
        <w:sz w:val="20"/>
        <w:szCs w:val="20"/>
        <w:lang w:val="en-GB"/>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FEFB" w14:textId="24D88D28" w:rsidR="00D52FF5" w:rsidRPr="0063300C" w:rsidRDefault="00D52FF5"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sidR="004335E1">
      <w:rPr>
        <w:rFonts w:ascii="Arial" w:hAnsi="Arial" w:cs="Arial"/>
        <w:sz w:val="20"/>
        <w:szCs w:val="20"/>
        <w:lang w:val="en-GB"/>
      </w:rPr>
      <w:t>11.c</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1115FA">
      <w:rPr>
        <w:rStyle w:val="PageNumber"/>
        <w:rFonts w:ascii="Arial" w:hAnsi="Arial" w:cs="Arial"/>
        <w:noProof/>
        <w:sz w:val="20"/>
        <w:szCs w:val="20"/>
        <w:lang w:val="en-GB"/>
      </w:rPr>
      <w:t>5</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0CEF" w14:textId="77777777" w:rsidR="00D52FF5" w:rsidRPr="00F32C23" w:rsidRDefault="00D52FF5">
    <w:pPr>
      <w:pStyle w:val="Header"/>
      <w:rPr>
        <w:lang w:val="en-GB"/>
      </w:rPr>
    </w:pPr>
    <w:r>
      <w:rPr>
        <w:noProof/>
        <w:lang w:val="en-US" w:eastAsia="ko-KR"/>
      </w:rPr>
      <w:drawing>
        <wp:anchor distT="0" distB="0" distL="114300" distR="114300" simplePos="0" relativeHeight="251657728" behindDoc="0" locked="0" layoutInCell="1" allowOverlap="1" wp14:anchorId="4F3331D1" wp14:editId="7A0B0F3D">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617BF" w14:textId="77777777" w:rsidR="00D52FF5" w:rsidRPr="00F30DC6" w:rsidRDefault="00D52FF5"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2A89DBF2" w14:textId="77777777" w:rsidR="00D52FF5" w:rsidRPr="009D5428" w:rsidRDefault="00D52FF5"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sidRPr="007648E7">
      <w:rPr>
        <w:rFonts w:ascii="Arial" w:hAnsi="Arial" w:cs="Arial"/>
        <w:b/>
        <w:sz w:val="22"/>
        <w:szCs w:val="22"/>
        <w:lang w:val="en-GB"/>
      </w:rPr>
      <w:t>/</w:t>
    </w:r>
    <w:r w:rsidRPr="00C35F53">
      <w:rPr>
        <w:rFonts w:ascii="Arial" w:hAnsi="Arial" w:cs="Arial"/>
        <w:b/>
        <w:sz w:val="22"/>
        <w:szCs w:val="22"/>
        <w:lang w:val="en-GB"/>
      </w:rPr>
      <w:t>11.c</w:t>
    </w:r>
  </w:p>
  <w:p w14:paraId="05C7996D" w14:textId="33815203" w:rsidR="00D52FF5" w:rsidRPr="00337CEB" w:rsidRDefault="00D52FF5"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780865">
      <w:rPr>
        <w:rFonts w:ascii="Arial" w:hAnsi="Arial" w:cs="Arial"/>
        <w:b/>
        <w:sz w:val="22"/>
        <w:szCs w:val="22"/>
        <w:lang w:val="en-GB"/>
      </w:rPr>
      <w:t>27 October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55559B26" w14:textId="77777777" w:rsidR="00D52FF5" w:rsidRPr="00F32C23" w:rsidRDefault="00D52FF5"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502DF59E" w14:textId="77777777" w:rsidR="00D52FF5" w:rsidRPr="00F32C23" w:rsidRDefault="00D52FF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4C5E0907"/>
    <w:multiLevelType w:val="hybridMultilevel"/>
    <w:tmpl w:val="9A041D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5ED01A0A"/>
    <w:multiLevelType w:val="hybridMultilevel"/>
    <w:tmpl w:val="03CAD052"/>
    <w:lvl w:ilvl="0" w:tplc="D8EAC81E">
      <w:start w:val="1"/>
      <w:numFmt w:val="upperLetter"/>
      <w:lvlText w:val="%1."/>
      <w:lvlJc w:val="left"/>
      <w:pPr>
        <w:ind w:left="930" w:hanging="570"/>
      </w:pPr>
      <w:rPr>
        <w:rFonts w:hint="default"/>
      </w:rPr>
    </w:lvl>
    <w:lvl w:ilvl="1" w:tplc="0019040C">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4710D3"/>
    <w:multiLevelType w:val="hybridMultilevel"/>
    <w:tmpl w:val="B3F6506A"/>
    <w:lvl w:ilvl="0" w:tplc="679AEA98">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4"/>
  </w:num>
  <w:num w:numId="5">
    <w:abstractNumId w:val="12"/>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260"/>
    <w:rsid w:val="000048ED"/>
    <w:rsid w:val="00041A66"/>
    <w:rsid w:val="00042F9A"/>
    <w:rsid w:val="0005159D"/>
    <w:rsid w:val="0005176E"/>
    <w:rsid w:val="00072684"/>
    <w:rsid w:val="000765F7"/>
    <w:rsid w:val="00076F7F"/>
    <w:rsid w:val="00077AB7"/>
    <w:rsid w:val="00081CD8"/>
    <w:rsid w:val="000835D9"/>
    <w:rsid w:val="000847C1"/>
    <w:rsid w:val="000A7F0E"/>
    <w:rsid w:val="000B1C8F"/>
    <w:rsid w:val="000C0D61"/>
    <w:rsid w:val="000E4DB1"/>
    <w:rsid w:val="000F3A3F"/>
    <w:rsid w:val="00102557"/>
    <w:rsid w:val="00104942"/>
    <w:rsid w:val="001115FA"/>
    <w:rsid w:val="00113B7C"/>
    <w:rsid w:val="00115DC8"/>
    <w:rsid w:val="00126F3F"/>
    <w:rsid w:val="00164D56"/>
    <w:rsid w:val="001678F5"/>
    <w:rsid w:val="00167B10"/>
    <w:rsid w:val="001738DF"/>
    <w:rsid w:val="0017402F"/>
    <w:rsid w:val="00196C1B"/>
    <w:rsid w:val="001B028B"/>
    <w:rsid w:val="001B0F73"/>
    <w:rsid w:val="001B28F9"/>
    <w:rsid w:val="001C03C6"/>
    <w:rsid w:val="001C2DB7"/>
    <w:rsid w:val="001D5C04"/>
    <w:rsid w:val="001D6F5E"/>
    <w:rsid w:val="001F26CF"/>
    <w:rsid w:val="00201080"/>
    <w:rsid w:val="00202D52"/>
    <w:rsid w:val="00216C10"/>
    <w:rsid w:val="00222399"/>
    <w:rsid w:val="00222A2D"/>
    <w:rsid w:val="00223029"/>
    <w:rsid w:val="0023161C"/>
    <w:rsid w:val="00234745"/>
    <w:rsid w:val="002351A6"/>
    <w:rsid w:val="002407AF"/>
    <w:rsid w:val="002542EA"/>
    <w:rsid w:val="00266426"/>
    <w:rsid w:val="0027466B"/>
    <w:rsid w:val="002746DD"/>
    <w:rsid w:val="002755F9"/>
    <w:rsid w:val="002768BD"/>
    <w:rsid w:val="002821E8"/>
    <w:rsid w:val="002838A5"/>
    <w:rsid w:val="00285BB4"/>
    <w:rsid w:val="002A105F"/>
    <w:rsid w:val="002A5213"/>
    <w:rsid w:val="002B522E"/>
    <w:rsid w:val="002C09E3"/>
    <w:rsid w:val="002C4000"/>
    <w:rsid w:val="002E724B"/>
    <w:rsid w:val="002F4390"/>
    <w:rsid w:val="00301B9E"/>
    <w:rsid w:val="00307D48"/>
    <w:rsid w:val="00310986"/>
    <w:rsid w:val="00321F2E"/>
    <w:rsid w:val="00337CEB"/>
    <w:rsid w:val="00344B58"/>
    <w:rsid w:val="00344D88"/>
    <w:rsid w:val="0034539A"/>
    <w:rsid w:val="00345CB4"/>
    <w:rsid w:val="0035173B"/>
    <w:rsid w:val="00375D42"/>
    <w:rsid w:val="003D069C"/>
    <w:rsid w:val="003D7646"/>
    <w:rsid w:val="003F02E6"/>
    <w:rsid w:val="003F113A"/>
    <w:rsid w:val="003F193A"/>
    <w:rsid w:val="003F3E63"/>
    <w:rsid w:val="003F46DB"/>
    <w:rsid w:val="00404B15"/>
    <w:rsid w:val="004060DD"/>
    <w:rsid w:val="00407480"/>
    <w:rsid w:val="00414643"/>
    <w:rsid w:val="00432630"/>
    <w:rsid w:val="004335E1"/>
    <w:rsid w:val="004421E5"/>
    <w:rsid w:val="00452284"/>
    <w:rsid w:val="00457C8E"/>
    <w:rsid w:val="004773D6"/>
    <w:rsid w:val="00481E4F"/>
    <w:rsid w:val="004856CA"/>
    <w:rsid w:val="00487E67"/>
    <w:rsid w:val="00491163"/>
    <w:rsid w:val="0049705E"/>
    <w:rsid w:val="004A2D10"/>
    <w:rsid w:val="004A34A0"/>
    <w:rsid w:val="004E0C63"/>
    <w:rsid w:val="004E4430"/>
    <w:rsid w:val="004F72A7"/>
    <w:rsid w:val="005008A8"/>
    <w:rsid w:val="005156D2"/>
    <w:rsid w:val="00526B7B"/>
    <w:rsid w:val="005308CE"/>
    <w:rsid w:val="0053318C"/>
    <w:rsid w:val="005462BC"/>
    <w:rsid w:val="005659D2"/>
    <w:rsid w:val="0057439C"/>
    <w:rsid w:val="005909DE"/>
    <w:rsid w:val="00597E88"/>
    <w:rsid w:val="005B0127"/>
    <w:rsid w:val="005B4BA5"/>
    <w:rsid w:val="005B6B01"/>
    <w:rsid w:val="005B7A35"/>
    <w:rsid w:val="005C4B73"/>
    <w:rsid w:val="005E1D2B"/>
    <w:rsid w:val="005E7074"/>
    <w:rsid w:val="005F2BAF"/>
    <w:rsid w:val="005F68A9"/>
    <w:rsid w:val="00600D93"/>
    <w:rsid w:val="00601950"/>
    <w:rsid w:val="00611483"/>
    <w:rsid w:val="0063300C"/>
    <w:rsid w:val="0064112F"/>
    <w:rsid w:val="00641B30"/>
    <w:rsid w:val="00655736"/>
    <w:rsid w:val="00663B8D"/>
    <w:rsid w:val="0069281E"/>
    <w:rsid w:val="00693436"/>
    <w:rsid w:val="00696C8D"/>
    <w:rsid w:val="006A105F"/>
    <w:rsid w:val="006A2AC2"/>
    <w:rsid w:val="006A3617"/>
    <w:rsid w:val="006A77D9"/>
    <w:rsid w:val="006D1764"/>
    <w:rsid w:val="006D4C07"/>
    <w:rsid w:val="006E46E4"/>
    <w:rsid w:val="006F1686"/>
    <w:rsid w:val="00717DA5"/>
    <w:rsid w:val="00726A18"/>
    <w:rsid w:val="007353E0"/>
    <w:rsid w:val="00737C68"/>
    <w:rsid w:val="00744484"/>
    <w:rsid w:val="00744A68"/>
    <w:rsid w:val="00747566"/>
    <w:rsid w:val="007505B4"/>
    <w:rsid w:val="007648E7"/>
    <w:rsid w:val="00773188"/>
    <w:rsid w:val="00780865"/>
    <w:rsid w:val="00782777"/>
    <w:rsid w:val="00783782"/>
    <w:rsid w:val="00783CCA"/>
    <w:rsid w:val="00784B8C"/>
    <w:rsid w:val="0078717D"/>
    <w:rsid w:val="007879E1"/>
    <w:rsid w:val="00795A0E"/>
    <w:rsid w:val="007B03D6"/>
    <w:rsid w:val="007B62EA"/>
    <w:rsid w:val="007E635E"/>
    <w:rsid w:val="00802E97"/>
    <w:rsid w:val="00807196"/>
    <w:rsid w:val="00823A11"/>
    <w:rsid w:val="008253AB"/>
    <w:rsid w:val="008349F1"/>
    <w:rsid w:val="0085405E"/>
    <w:rsid w:val="0085414A"/>
    <w:rsid w:val="0086269D"/>
    <w:rsid w:val="0086543A"/>
    <w:rsid w:val="008724E5"/>
    <w:rsid w:val="00883DC1"/>
    <w:rsid w:val="00884A9D"/>
    <w:rsid w:val="0088512B"/>
    <w:rsid w:val="00885E0C"/>
    <w:rsid w:val="00887182"/>
    <w:rsid w:val="008A2B2D"/>
    <w:rsid w:val="008A3D55"/>
    <w:rsid w:val="008A4E1E"/>
    <w:rsid w:val="008C296C"/>
    <w:rsid w:val="008D4305"/>
    <w:rsid w:val="008E1A85"/>
    <w:rsid w:val="008F7193"/>
    <w:rsid w:val="009163A7"/>
    <w:rsid w:val="00944F22"/>
    <w:rsid w:val="00946D0B"/>
    <w:rsid w:val="009474B4"/>
    <w:rsid w:val="00955877"/>
    <w:rsid w:val="00982083"/>
    <w:rsid w:val="009A18CD"/>
    <w:rsid w:val="009B021A"/>
    <w:rsid w:val="009B3B52"/>
    <w:rsid w:val="009D5428"/>
    <w:rsid w:val="00A0595B"/>
    <w:rsid w:val="00A12558"/>
    <w:rsid w:val="00A13903"/>
    <w:rsid w:val="00A34ED5"/>
    <w:rsid w:val="00A45DBF"/>
    <w:rsid w:val="00A5346F"/>
    <w:rsid w:val="00A755A2"/>
    <w:rsid w:val="00A85C7B"/>
    <w:rsid w:val="00A90CEE"/>
    <w:rsid w:val="00AA6660"/>
    <w:rsid w:val="00AA6C45"/>
    <w:rsid w:val="00AB2C36"/>
    <w:rsid w:val="00AB6DDE"/>
    <w:rsid w:val="00AB70B6"/>
    <w:rsid w:val="00AD1A86"/>
    <w:rsid w:val="00AE103E"/>
    <w:rsid w:val="00AF0A07"/>
    <w:rsid w:val="00AF4494"/>
    <w:rsid w:val="00AF4AEC"/>
    <w:rsid w:val="00AF625E"/>
    <w:rsid w:val="00AF790C"/>
    <w:rsid w:val="00B14FDC"/>
    <w:rsid w:val="00B16E9F"/>
    <w:rsid w:val="00B403D6"/>
    <w:rsid w:val="00B53BE0"/>
    <w:rsid w:val="00B90533"/>
    <w:rsid w:val="00B90C7A"/>
    <w:rsid w:val="00BB04AF"/>
    <w:rsid w:val="00BD225E"/>
    <w:rsid w:val="00BD52C9"/>
    <w:rsid w:val="00BE6354"/>
    <w:rsid w:val="00BF06D8"/>
    <w:rsid w:val="00C138D1"/>
    <w:rsid w:val="00C23A97"/>
    <w:rsid w:val="00C35F53"/>
    <w:rsid w:val="00C503EA"/>
    <w:rsid w:val="00C564C7"/>
    <w:rsid w:val="00C64172"/>
    <w:rsid w:val="00C64855"/>
    <w:rsid w:val="00C70EA7"/>
    <w:rsid w:val="00C7433F"/>
    <w:rsid w:val="00C7516E"/>
    <w:rsid w:val="00C7575F"/>
    <w:rsid w:val="00C75770"/>
    <w:rsid w:val="00C83D81"/>
    <w:rsid w:val="00CA43A5"/>
    <w:rsid w:val="00CA503D"/>
    <w:rsid w:val="00CA56BB"/>
    <w:rsid w:val="00CB0542"/>
    <w:rsid w:val="00CE5EC3"/>
    <w:rsid w:val="00D00B2B"/>
    <w:rsid w:val="00D15545"/>
    <w:rsid w:val="00D24877"/>
    <w:rsid w:val="00D47764"/>
    <w:rsid w:val="00D50193"/>
    <w:rsid w:val="00D52FF5"/>
    <w:rsid w:val="00D8250F"/>
    <w:rsid w:val="00D95555"/>
    <w:rsid w:val="00D95C4C"/>
    <w:rsid w:val="00DA36ED"/>
    <w:rsid w:val="00DB31B8"/>
    <w:rsid w:val="00DC4A6F"/>
    <w:rsid w:val="00DE34F1"/>
    <w:rsid w:val="00DE6160"/>
    <w:rsid w:val="00DF4942"/>
    <w:rsid w:val="00E04D15"/>
    <w:rsid w:val="00E0794B"/>
    <w:rsid w:val="00E244E1"/>
    <w:rsid w:val="00E411A3"/>
    <w:rsid w:val="00E627B1"/>
    <w:rsid w:val="00E658D8"/>
    <w:rsid w:val="00E70169"/>
    <w:rsid w:val="00E85090"/>
    <w:rsid w:val="00E917B8"/>
    <w:rsid w:val="00E9376C"/>
    <w:rsid w:val="00E970E8"/>
    <w:rsid w:val="00EA335E"/>
    <w:rsid w:val="00EA528C"/>
    <w:rsid w:val="00EA580C"/>
    <w:rsid w:val="00EC6F8D"/>
    <w:rsid w:val="00EE49F4"/>
    <w:rsid w:val="00EF34E2"/>
    <w:rsid w:val="00F23C22"/>
    <w:rsid w:val="00F30DC6"/>
    <w:rsid w:val="00F32C23"/>
    <w:rsid w:val="00F41F26"/>
    <w:rsid w:val="00F53DE9"/>
    <w:rsid w:val="00F576CB"/>
    <w:rsid w:val="00F7035D"/>
    <w:rsid w:val="00F71A02"/>
    <w:rsid w:val="00FA0D63"/>
    <w:rsid w:val="00FA7182"/>
    <w:rsid w:val="00FA7F9A"/>
    <w:rsid w:val="00FD1226"/>
    <w:rsid w:val="00FD74BB"/>
    <w:rsid w:val="00FF4830"/>
    <w:rsid w:val="00FF755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2A2B0A8"/>
  <w15:docId w15:val="{DC9083F8-664E-4A48-9893-E5EB2A6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NormalWeb">
    <w:name w:val="Normal (Web)"/>
    <w:basedOn w:val="Normal"/>
    <w:uiPriority w:val="99"/>
    <w:unhideWhenUsed/>
    <w:rsid w:val="000847C1"/>
    <w:pPr>
      <w:spacing w:before="100" w:beforeAutospacing="1" w:after="100" w:afterAutospacing="1"/>
    </w:pPr>
  </w:style>
  <w:style w:type="paragraph" w:styleId="NoSpacing">
    <w:name w:val="No Spacing"/>
    <w:uiPriority w:val="1"/>
    <w:qFormat/>
    <w:rsid w:val="000847C1"/>
    <w:rPr>
      <w:sz w:val="22"/>
      <w:szCs w:val="22"/>
      <w:lang w:eastAsia="zh-CN"/>
    </w:rPr>
  </w:style>
  <w:style w:type="paragraph" w:customStyle="1" w:styleId="NoSpacing1">
    <w:name w:val="No Spacing1"/>
    <w:rsid w:val="000847C1"/>
    <w:rPr>
      <w:sz w:val="22"/>
      <w:szCs w:val="22"/>
      <w:lang w:eastAsia="zh-CN" w:bidi="en-US"/>
    </w:rPr>
  </w:style>
  <w:style w:type="paragraph" w:styleId="ListParagraph">
    <w:name w:val="List Paragraph"/>
    <w:basedOn w:val="Normal"/>
    <w:uiPriority w:val="34"/>
    <w:rsid w:val="000847C1"/>
    <w:pPr>
      <w:ind w:left="720"/>
      <w:contextualSpacing/>
    </w:pPr>
  </w:style>
  <w:style w:type="character" w:styleId="CommentReference">
    <w:name w:val="annotation reference"/>
    <w:basedOn w:val="DefaultParagraphFont"/>
    <w:uiPriority w:val="99"/>
    <w:semiHidden/>
    <w:unhideWhenUsed/>
    <w:rsid w:val="00A5346F"/>
    <w:rPr>
      <w:sz w:val="16"/>
      <w:szCs w:val="16"/>
    </w:rPr>
  </w:style>
  <w:style w:type="paragraph" w:styleId="CommentText">
    <w:name w:val="annotation text"/>
    <w:basedOn w:val="Normal"/>
    <w:link w:val="CommentTextChar"/>
    <w:uiPriority w:val="99"/>
    <w:semiHidden/>
    <w:unhideWhenUsed/>
    <w:rsid w:val="00A5346F"/>
    <w:rPr>
      <w:sz w:val="20"/>
      <w:szCs w:val="20"/>
    </w:rPr>
  </w:style>
  <w:style w:type="character" w:customStyle="1" w:styleId="CommentTextChar">
    <w:name w:val="Comment Text Char"/>
    <w:basedOn w:val="DefaultParagraphFont"/>
    <w:link w:val="CommentText"/>
    <w:uiPriority w:val="99"/>
    <w:semiHidden/>
    <w:rsid w:val="00A5346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5346F"/>
    <w:rPr>
      <w:b/>
      <w:bCs/>
    </w:rPr>
  </w:style>
  <w:style w:type="character" w:customStyle="1" w:styleId="CommentSubjectChar">
    <w:name w:val="Comment Subject Char"/>
    <w:basedOn w:val="CommentTextChar"/>
    <w:link w:val="CommentSubject"/>
    <w:uiPriority w:val="99"/>
    <w:semiHidden/>
    <w:rsid w:val="00A5346F"/>
    <w:rPr>
      <w:rFonts w:ascii="Times New Roman" w:eastAsia="Times New Roman" w:hAnsi="Times New Roman"/>
      <w:b/>
      <w:bCs/>
    </w:rPr>
  </w:style>
  <w:style w:type="paragraph" w:styleId="Revision">
    <w:name w:val="Revision"/>
    <w:hidden/>
    <w:uiPriority w:val="99"/>
    <w:semiHidden/>
    <w:rsid w:val="00A5346F"/>
    <w:rPr>
      <w:rFonts w:ascii="Times New Roman" w:eastAsia="Times New Roman" w:hAnsi="Times New Roman"/>
      <w:sz w:val="24"/>
      <w:szCs w:val="24"/>
    </w:rPr>
  </w:style>
  <w:style w:type="character" w:styleId="Hyperlink">
    <w:name w:val="Hyperlink"/>
    <w:basedOn w:val="DefaultParagraphFont"/>
    <w:uiPriority w:val="99"/>
    <w:unhideWhenUsed/>
    <w:rsid w:val="00432630"/>
    <w:rPr>
      <w:color w:val="0000FF" w:themeColor="hyperlink"/>
      <w:u w:val="single"/>
    </w:rPr>
  </w:style>
  <w:style w:type="character" w:styleId="FollowedHyperlink">
    <w:name w:val="FollowedHyperlink"/>
    <w:basedOn w:val="DefaultParagraphFont"/>
    <w:uiPriority w:val="99"/>
    <w:semiHidden/>
    <w:unhideWhenUsed/>
    <w:rsid w:val="004326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download.php?versionID=441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11c-removal-and-transfer-of-an-element-00950"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9F52-0365-4F92-A824-AA6E357C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cp:revision>
  <dcterms:created xsi:type="dcterms:W3CDTF">2017-10-27T14:38:00Z</dcterms:created>
  <dcterms:modified xsi:type="dcterms:W3CDTF">2017-10-27T14:38:00Z</dcterms:modified>
</cp:coreProperties>
</file>