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AE5B" w14:textId="77777777" w:rsidR="0015461B" w:rsidRPr="00F53BF8" w:rsidRDefault="0015461B" w:rsidP="006E59C7">
      <w:pPr>
        <w:spacing w:before="1440"/>
        <w:jc w:val="center"/>
        <w:rPr>
          <w:rFonts w:ascii="Arial" w:hAnsi="Arial" w:cs="Arial"/>
          <w:b/>
          <w:sz w:val="22"/>
          <w:szCs w:val="22"/>
          <w:lang w:val="fr-FR"/>
        </w:rPr>
      </w:pPr>
      <w:r w:rsidRPr="00403D4A">
        <w:rPr>
          <w:rFonts w:ascii="Arial" w:hAnsi="Arial" w:cs="Arial"/>
          <w:b/>
          <w:bCs/>
          <w:sz w:val="22"/>
          <w:szCs w:val="22"/>
          <w:lang w:val="fr-FR"/>
        </w:rPr>
        <w:t>CONVENTION POUR LA SAUVEGARDE DU</w:t>
      </w:r>
      <w:r w:rsidRPr="00403D4A">
        <w:rPr>
          <w:rFonts w:ascii="Arial" w:hAnsi="Arial" w:cs="Arial"/>
          <w:sz w:val="22"/>
          <w:szCs w:val="22"/>
          <w:lang w:val="fr-FR"/>
        </w:rPr>
        <w:br/>
      </w:r>
      <w:r w:rsidRPr="00403D4A">
        <w:rPr>
          <w:rFonts w:ascii="Arial" w:hAnsi="Arial" w:cs="Arial"/>
          <w:b/>
          <w:bCs/>
          <w:sz w:val="22"/>
          <w:szCs w:val="22"/>
          <w:lang w:val="fr-FR"/>
        </w:rPr>
        <w:t>PATRIMOINE CULTUREL IMMATÉRIEL</w:t>
      </w:r>
    </w:p>
    <w:p w14:paraId="61FEAB1A" w14:textId="77777777" w:rsidR="0015461B" w:rsidRPr="00F53BF8" w:rsidRDefault="0015461B" w:rsidP="0015461B">
      <w:pPr>
        <w:spacing w:before="1200"/>
        <w:jc w:val="center"/>
        <w:rPr>
          <w:rFonts w:ascii="Arial" w:hAnsi="Arial" w:cs="Arial"/>
          <w:b/>
          <w:sz w:val="22"/>
          <w:szCs w:val="22"/>
          <w:lang w:val="fr-FR"/>
        </w:rPr>
      </w:pPr>
      <w:r w:rsidRPr="00403D4A">
        <w:rPr>
          <w:rFonts w:ascii="Arial" w:hAnsi="Arial" w:cs="Arial"/>
          <w:b/>
          <w:bCs/>
          <w:sz w:val="22"/>
          <w:szCs w:val="22"/>
          <w:lang w:val="fr-FR"/>
        </w:rPr>
        <w:t>COMITÉ INTERGOUVERNEMENTAL DE</w:t>
      </w:r>
      <w:r w:rsidRPr="00403D4A">
        <w:rPr>
          <w:rFonts w:ascii="Arial" w:hAnsi="Arial" w:cs="Arial"/>
          <w:sz w:val="22"/>
          <w:szCs w:val="22"/>
          <w:lang w:val="fr-FR"/>
        </w:rPr>
        <w:br/>
      </w:r>
      <w:r w:rsidRPr="00403D4A">
        <w:rPr>
          <w:rFonts w:ascii="Arial" w:hAnsi="Arial" w:cs="Arial"/>
          <w:b/>
          <w:bCs/>
          <w:sz w:val="22"/>
          <w:szCs w:val="22"/>
          <w:lang w:val="fr-FR"/>
        </w:rPr>
        <w:t>SAUVEGARDE DU PATRIMOINE CULTUREL IMMATÉRIEL</w:t>
      </w:r>
    </w:p>
    <w:p w14:paraId="2E003524" w14:textId="77777777" w:rsidR="00001352" w:rsidRPr="00F53BF8" w:rsidRDefault="00001352" w:rsidP="00001352">
      <w:pPr>
        <w:spacing w:before="840"/>
        <w:jc w:val="center"/>
        <w:rPr>
          <w:rFonts w:ascii="Arial" w:hAnsi="Arial" w:cs="Arial"/>
          <w:b/>
          <w:sz w:val="22"/>
          <w:szCs w:val="22"/>
          <w:lang w:val="fr-FR"/>
        </w:rPr>
      </w:pPr>
      <w:r w:rsidRPr="00403D4A">
        <w:rPr>
          <w:rFonts w:ascii="Arial" w:hAnsi="Arial" w:cs="Arial"/>
          <w:b/>
          <w:bCs/>
          <w:sz w:val="22"/>
          <w:szCs w:val="22"/>
          <w:lang w:val="fr-FR"/>
        </w:rPr>
        <w:t>Réunion du Bureau</w:t>
      </w:r>
    </w:p>
    <w:p w14:paraId="1656FF40" w14:textId="09B63864" w:rsidR="00E042E6" w:rsidRPr="00403D4A" w:rsidRDefault="00E042E6" w:rsidP="001263E4">
      <w:pPr>
        <w:spacing w:before="840"/>
        <w:jc w:val="center"/>
        <w:rPr>
          <w:rFonts w:ascii="Arial" w:hAnsi="Arial"/>
          <w:b/>
          <w:sz w:val="22"/>
          <w:lang w:val="fr-FR"/>
        </w:rPr>
      </w:pPr>
      <w:r w:rsidRPr="00403D4A">
        <w:rPr>
          <w:rFonts w:ascii="Arial" w:hAnsi="Arial"/>
          <w:b/>
          <w:sz w:val="22"/>
          <w:lang w:val="fr-FR"/>
        </w:rPr>
        <w:t>Siège de l</w:t>
      </w:r>
      <w:r w:rsidR="00BA7C54" w:rsidRPr="00F53BF8">
        <w:rPr>
          <w:rFonts w:ascii="Arial" w:hAnsi="Arial"/>
          <w:b/>
          <w:sz w:val="22"/>
          <w:lang w:val="fr-FR"/>
        </w:rPr>
        <w:t>’</w:t>
      </w:r>
      <w:r w:rsidRPr="00403D4A">
        <w:rPr>
          <w:rFonts w:ascii="Arial" w:hAnsi="Arial"/>
          <w:b/>
          <w:sz w:val="22"/>
          <w:lang w:val="fr-FR"/>
        </w:rPr>
        <w:t xml:space="preserve">UNESCO, </w:t>
      </w:r>
      <w:r w:rsidR="00BA7C54" w:rsidRPr="00403D4A">
        <w:rPr>
          <w:rFonts w:ascii="Arial" w:hAnsi="Arial"/>
          <w:b/>
          <w:sz w:val="22"/>
          <w:lang w:val="fr-FR"/>
        </w:rPr>
        <w:t>Salle VIII</w:t>
      </w:r>
    </w:p>
    <w:p w14:paraId="6A8C3514" w14:textId="4DA0367C" w:rsidR="00E042E6" w:rsidRPr="00403D4A" w:rsidRDefault="00A01AF4" w:rsidP="00E042E6">
      <w:pPr>
        <w:jc w:val="center"/>
        <w:rPr>
          <w:rFonts w:ascii="Arial" w:hAnsi="Arial"/>
          <w:b/>
          <w:bCs/>
          <w:sz w:val="22"/>
          <w:szCs w:val="22"/>
          <w:lang w:val="fr-FR"/>
        </w:rPr>
      </w:pPr>
      <w:r w:rsidRPr="00403D4A">
        <w:rPr>
          <w:rFonts w:ascii="Arial" w:hAnsi="Arial"/>
          <w:b/>
          <w:bCs/>
          <w:sz w:val="22"/>
          <w:szCs w:val="22"/>
          <w:lang w:val="fr-FR"/>
        </w:rPr>
        <w:t xml:space="preserve">4 octobre 2022 </w:t>
      </w:r>
    </w:p>
    <w:p w14:paraId="6B65F0EB" w14:textId="41937583" w:rsidR="009B7482" w:rsidRPr="00F53BF8" w:rsidRDefault="00E042E6" w:rsidP="00E042E6">
      <w:pPr>
        <w:jc w:val="center"/>
        <w:rPr>
          <w:rFonts w:ascii="Arial" w:hAnsi="Arial" w:cs="Arial"/>
          <w:b/>
          <w:sz w:val="22"/>
          <w:szCs w:val="22"/>
          <w:lang w:val="fr-FR"/>
        </w:rPr>
      </w:pPr>
      <w:r w:rsidRPr="00403D4A">
        <w:rPr>
          <w:rFonts w:ascii="Arial" w:hAnsi="Arial"/>
          <w:b/>
          <w:bCs/>
          <w:sz w:val="22"/>
          <w:szCs w:val="22"/>
          <w:lang w:val="fr-FR"/>
        </w:rPr>
        <w:t>10</w:t>
      </w:r>
      <w:r w:rsidR="00A01AF4" w:rsidRPr="00403D4A">
        <w:rPr>
          <w:rFonts w:ascii="Arial" w:hAnsi="Arial"/>
          <w:b/>
          <w:bCs/>
          <w:sz w:val="22"/>
          <w:szCs w:val="22"/>
          <w:lang w:val="fr-FR"/>
        </w:rPr>
        <w:t>h</w:t>
      </w:r>
      <w:r w:rsidR="00BA7C54" w:rsidRPr="00403D4A">
        <w:rPr>
          <w:rFonts w:ascii="Arial" w:hAnsi="Arial"/>
          <w:b/>
          <w:bCs/>
          <w:sz w:val="22"/>
          <w:szCs w:val="22"/>
          <w:lang w:val="fr-FR"/>
        </w:rPr>
        <w:t>00</w:t>
      </w:r>
      <w:r w:rsidR="00A01AF4" w:rsidRPr="00403D4A">
        <w:rPr>
          <w:rFonts w:ascii="Arial" w:hAnsi="Arial"/>
          <w:b/>
          <w:bCs/>
          <w:sz w:val="22"/>
          <w:szCs w:val="22"/>
          <w:lang w:val="fr-FR"/>
        </w:rPr>
        <w:t xml:space="preserve"> – 1</w:t>
      </w:r>
      <w:r w:rsidRPr="00403D4A">
        <w:rPr>
          <w:rFonts w:ascii="Arial" w:hAnsi="Arial"/>
          <w:b/>
          <w:bCs/>
          <w:sz w:val="22"/>
          <w:szCs w:val="22"/>
          <w:lang w:val="fr-FR"/>
        </w:rPr>
        <w:t>3</w:t>
      </w:r>
      <w:r w:rsidR="00A01AF4" w:rsidRPr="00403D4A">
        <w:rPr>
          <w:rFonts w:ascii="Arial" w:hAnsi="Arial"/>
          <w:b/>
          <w:bCs/>
          <w:sz w:val="22"/>
          <w:szCs w:val="22"/>
          <w:lang w:val="fr-FR"/>
        </w:rPr>
        <w:t>h</w:t>
      </w:r>
      <w:r w:rsidR="00BA7C54" w:rsidRPr="00403D4A">
        <w:rPr>
          <w:rFonts w:ascii="Arial" w:hAnsi="Arial"/>
          <w:b/>
          <w:bCs/>
          <w:sz w:val="22"/>
          <w:szCs w:val="22"/>
          <w:lang w:val="fr-FR"/>
        </w:rPr>
        <w:t>00</w:t>
      </w:r>
    </w:p>
    <w:p w14:paraId="207BD502" w14:textId="2E9E0F26" w:rsidR="0015461B" w:rsidRPr="00F53BF8" w:rsidRDefault="00DF42D0" w:rsidP="001263E4">
      <w:pPr>
        <w:pStyle w:val="Sansinterligne2"/>
        <w:spacing w:before="840"/>
        <w:jc w:val="center"/>
        <w:rPr>
          <w:rFonts w:ascii="Arial" w:hAnsi="Arial" w:cs="Arial"/>
          <w:b/>
          <w:sz w:val="22"/>
          <w:szCs w:val="22"/>
          <w:lang w:val="fr-FR"/>
        </w:rPr>
      </w:pPr>
      <w:r w:rsidRPr="00403D4A">
        <w:rPr>
          <w:rFonts w:ascii="Arial" w:hAnsi="Arial" w:cs="Arial"/>
          <w:b/>
          <w:bCs/>
          <w:sz w:val="22"/>
          <w:szCs w:val="22"/>
          <w:u w:val="single"/>
          <w:lang w:val="fr-FR"/>
        </w:rPr>
        <w:t>Point 3 de l</w:t>
      </w:r>
      <w:r w:rsidR="00BA7C54" w:rsidRPr="00403D4A">
        <w:rPr>
          <w:rFonts w:ascii="Arial" w:hAnsi="Arial" w:cs="Arial"/>
          <w:b/>
          <w:bCs/>
          <w:sz w:val="22"/>
          <w:szCs w:val="22"/>
          <w:u w:val="single"/>
          <w:lang w:val="fr-FR"/>
        </w:rPr>
        <w:t>’</w:t>
      </w:r>
      <w:r w:rsidRPr="00403D4A">
        <w:rPr>
          <w:rFonts w:ascii="Arial" w:hAnsi="Arial" w:cs="Arial"/>
          <w:b/>
          <w:bCs/>
          <w:sz w:val="22"/>
          <w:szCs w:val="22"/>
          <w:u w:val="single"/>
          <w:lang w:val="fr-FR"/>
        </w:rPr>
        <w:t>ordre du jour provisoire</w:t>
      </w:r>
      <w:r w:rsidRPr="00403D4A">
        <w:rPr>
          <w:rFonts w:ascii="Arial" w:hAnsi="Arial" w:cs="Arial"/>
          <w:b/>
          <w:bCs/>
          <w:sz w:val="22"/>
          <w:szCs w:val="22"/>
          <w:lang w:val="fr-FR"/>
        </w:rPr>
        <w:t> :</w:t>
      </w:r>
    </w:p>
    <w:p w14:paraId="1D7ACE3B" w14:textId="77777777" w:rsidR="00151CCC" w:rsidRPr="00403D4A" w:rsidRDefault="0015461B" w:rsidP="001263E4">
      <w:pPr>
        <w:pStyle w:val="Sansinterligne2"/>
        <w:jc w:val="center"/>
        <w:rPr>
          <w:rFonts w:ascii="Arial" w:hAnsi="Arial" w:cs="Arial"/>
          <w:b/>
          <w:bCs/>
          <w:sz w:val="22"/>
          <w:szCs w:val="22"/>
          <w:lang w:val="fr-FR"/>
        </w:rPr>
      </w:pPr>
      <w:r w:rsidRPr="00403D4A">
        <w:rPr>
          <w:rFonts w:ascii="Arial" w:hAnsi="Arial" w:cs="Arial"/>
          <w:b/>
          <w:bCs/>
          <w:sz w:val="22"/>
          <w:szCs w:val="22"/>
          <w:lang w:val="fr-FR"/>
        </w:rPr>
        <w:t xml:space="preserve">Examen des demandes </w:t>
      </w:r>
    </w:p>
    <w:p w14:paraId="49A77F2C" w14:textId="0F5D0680" w:rsidR="0015461B" w:rsidRPr="00F53BF8" w:rsidRDefault="00BA7C54">
      <w:pPr>
        <w:pStyle w:val="Sansinterligne2"/>
        <w:spacing w:after="840"/>
        <w:jc w:val="center"/>
        <w:rPr>
          <w:rFonts w:ascii="Arial" w:hAnsi="Arial" w:cs="Arial"/>
          <w:b/>
          <w:sz w:val="22"/>
          <w:szCs w:val="22"/>
          <w:lang w:val="fr-FR"/>
        </w:rPr>
      </w:pPr>
      <w:proofErr w:type="gramStart"/>
      <w:r w:rsidRPr="00403D4A">
        <w:rPr>
          <w:rFonts w:ascii="Arial" w:hAnsi="Arial" w:cs="Arial"/>
          <w:b/>
          <w:bCs/>
          <w:sz w:val="22"/>
          <w:szCs w:val="22"/>
          <w:lang w:val="fr-FR"/>
        </w:rPr>
        <w:t>d’</w:t>
      </w:r>
      <w:r w:rsidR="0015461B" w:rsidRPr="00403D4A">
        <w:rPr>
          <w:rFonts w:ascii="Arial" w:hAnsi="Arial" w:cs="Arial"/>
          <w:b/>
          <w:bCs/>
          <w:sz w:val="22"/>
          <w:szCs w:val="22"/>
          <w:lang w:val="fr-FR"/>
        </w:rPr>
        <w:t>assistance</w:t>
      </w:r>
      <w:proofErr w:type="gramEnd"/>
      <w:r w:rsidR="0015461B" w:rsidRPr="00403D4A">
        <w:rPr>
          <w:rFonts w:ascii="Arial" w:hAnsi="Arial" w:cs="Arial"/>
          <w:b/>
          <w:bCs/>
          <w:sz w:val="22"/>
          <w:szCs w:val="22"/>
          <w:lang w:val="fr-FR"/>
        </w:rPr>
        <w:t xml:space="preserve"> internationale </w:t>
      </w:r>
      <w:r w:rsidR="00E042E6" w:rsidRPr="00403D4A">
        <w:rPr>
          <w:rFonts w:ascii="Arial" w:hAnsi="Arial" w:cs="Arial"/>
          <w:b/>
          <w:bCs/>
          <w:sz w:val="22"/>
          <w:szCs w:val="22"/>
          <w:lang w:val="fr-FR"/>
        </w:rPr>
        <w:t>j</w:t>
      </w:r>
      <w:r w:rsidR="0015461B" w:rsidRPr="00403D4A">
        <w:rPr>
          <w:rFonts w:ascii="Arial" w:hAnsi="Arial" w:cs="Arial"/>
          <w:b/>
          <w:bCs/>
          <w:sz w:val="22"/>
          <w:szCs w:val="22"/>
          <w:lang w:val="fr-FR"/>
        </w:rPr>
        <w:t>usqu</w:t>
      </w:r>
      <w:r w:rsidRPr="00403D4A">
        <w:rPr>
          <w:rFonts w:ascii="Arial" w:hAnsi="Arial" w:cs="Arial"/>
          <w:b/>
          <w:bCs/>
          <w:sz w:val="22"/>
          <w:szCs w:val="22"/>
          <w:lang w:val="fr-FR"/>
        </w:rPr>
        <w:t>’</w:t>
      </w:r>
      <w:r w:rsidR="0015461B" w:rsidRPr="00403D4A">
        <w:rPr>
          <w:rFonts w:ascii="Arial" w:hAnsi="Arial" w:cs="Arial"/>
          <w:b/>
          <w:bCs/>
          <w:sz w:val="22"/>
          <w:szCs w:val="22"/>
          <w:lang w:val="fr-FR"/>
        </w:rPr>
        <w:t xml:space="preserve">à 100 000 dollars </w:t>
      </w:r>
      <w:r w:rsidR="009F078E" w:rsidRPr="00F53BF8">
        <w:rPr>
          <w:rFonts w:ascii="Arial" w:hAnsi="Arial" w:cs="Arial"/>
          <w:b/>
          <w:bCs/>
          <w:sz w:val="22"/>
          <w:szCs w:val="22"/>
          <w:lang w:val="fr-FR"/>
        </w:rPr>
        <w:t>des États-Unis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13977" w:rsidRPr="00F53BF8" w14:paraId="15E719C1" w14:textId="77777777" w:rsidTr="0015461B">
        <w:trPr>
          <w:jc w:val="center"/>
        </w:trPr>
        <w:tc>
          <w:tcPr>
            <w:tcW w:w="5670" w:type="dxa"/>
            <w:vAlign w:val="center"/>
          </w:tcPr>
          <w:p w14:paraId="39C6A5D5" w14:textId="77777777" w:rsidR="0015461B" w:rsidRPr="00F53BF8" w:rsidRDefault="0015461B" w:rsidP="0015461B">
            <w:pPr>
              <w:pStyle w:val="Sansinterligne1"/>
              <w:spacing w:before="200" w:after="200"/>
              <w:jc w:val="center"/>
              <w:rPr>
                <w:rFonts w:ascii="Arial" w:hAnsi="Arial" w:cs="Arial"/>
                <w:b/>
                <w:sz w:val="22"/>
                <w:szCs w:val="22"/>
                <w:lang w:val="fr-FR"/>
              </w:rPr>
            </w:pPr>
            <w:r w:rsidRPr="00403D4A">
              <w:rPr>
                <w:rFonts w:ascii="Arial" w:hAnsi="Arial" w:cs="Arial"/>
                <w:b/>
                <w:bCs/>
                <w:sz w:val="22"/>
                <w:szCs w:val="22"/>
                <w:lang w:val="fr-FR"/>
              </w:rPr>
              <w:t>Résumé</w:t>
            </w:r>
          </w:p>
          <w:p w14:paraId="23AC4853" w14:textId="12C938C2" w:rsidR="00E042E6" w:rsidRPr="00F53BF8" w:rsidRDefault="0015461B" w:rsidP="00E042E6">
            <w:pPr>
              <w:pStyle w:val="Sansinterligne2"/>
              <w:spacing w:before="200" w:after="200"/>
              <w:jc w:val="both"/>
              <w:rPr>
                <w:rFonts w:ascii="Arial" w:hAnsi="Arial" w:cs="Arial"/>
                <w:sz w:val="22"/>
                <w:szCs w:val="22"/>
                <w:lang w:val="fr-FR"/>
              </w:rPr>
            </w:pPr>
            <w:r w:rsidRPr="00403D4A">
              <w:rPr>
                <w:rFonts w:ascii="Arial" w:hAnsi="Arial" w:cs="Arial"/>
                <w:sz w:val="22"/>
                <w:szCs w:val="22"/>
                <w:lang w:val="fr-FR"/>
              </w:rPr>
              <w:t xml:space="preserve">Le paragraphe 49 des Directives opérationnelles </w:t>
            </w:r>
            <w:r w:rsidR="00E042E6" w:rsidRPr="00403D4A">
              <w:rPr>
                <w:rFonts w:ascii="Arial" w:hAnsi="Arial" w:cs="Arial"/>
                <w:sz w:val="22"/>
                <w:szCs w:val="22"/>
                <w:lang w:val="fr-FR"/>
              </w:rPr>
              <w:t xml:space="preserve">dispose </w:t>
            </w:r>
            <w:r w:rsidRPr="00403D4A">
              <w:rPr>
                <w:rFonts w:ascii="Arial" w:hAnsi="Arial" w:cs="Arial"/>
                <w:sz w:val="22"/>
                <w:szCs w:val="22"/>
                <w:lang w:val="fr-FR"/>
              </w:rPr>
              <w:t>que les demandes d</w:t>
            </w:r>
            <w:r w:rsidR="00BA7C54" w:rsidRPr="00403D4A">
              <w:rPr>
                <w:rFonts w:ascii="Arial" w:hAnsi="Arial" w:cs="Arial"/>
                <w:sz w:val="22"/>
                <w:szCs w:val="22"/>
                <w:lang w:val="fr-FR"/>
              </w:rPr>
              <w:t>’</w:t>
            </w:r>
            <w:r w:rsidRPr="00403D4A">
              <w:rPr>
                <w:rFonts w:ascii="Arial" w:hAnsi="Arial" w:cs="Arial"/>
                <w:sz w:val="22"/>
                <w:szCs w:val="22"/>
                <w:lang w:val="fr-FR"/>
              </w:rPr>
              <w:t>assistance internationale jusqu</w:t>
            </w:r>
            <w:r w:rsidR="00BA7C54" w:rsidRPr="00403D4A">
              <w:rPr>
                <w:rFonts w:ascii="Arial" w:hAnsi="Arial" w:cs="Arial"/>
                <w:sz w:val="22"/>
                <w:szCs w:val="22"/>
                <w:lang w:val="fr-FR"/>
              </w:rPr>
              <w:t>’</w:t>
            </w:r>
            <w:r w:rsidRPr="00403D4A">
              <w:rPr>
                <w:rFonts w:ascii="Arial" w:hAnsi="Arial" w:cs="Arial"/>
                <w:sz w:val="22"/>
                <w:szCs w:val="22"/>
                <w:lang w:val="fr-FR"/>
              </w:rPr>
              <w:t xml:space="preserve">à 100 000 dollars </w:t>
            </w:r>
            <w:r w:rsidR="00E042E6" w:rsidRPr="00F53BF8">
              <w:rPr>
                <w:rFonts w:ascii="Arial" w:hAnsi="Arial"/>
                <w:sz w:val="22"/>
                <w:lang w:val="fr-FR"/>
              </w:rPr>
              <w:t xml:space="preserve">des États-Unis </w:t>
            </w:r>
            <w:r w:rsidRPr="00403D4A">
              <w:rPr>
                <w:rFonts w:ascii="Arial" w:hAnsi="Arial" w:cs="Arial"/>
                <w:sz w:val="22"/>
                <w:szCs w:val="22"/>
                <w:lang w:val="fr-FR"/>
              </w:rPr>
              <w:t xml:space="preserve">soient examinées et approuvées par le Bureau du Comité. </w:t>
            </w:r>
            <w:r w:rsidR="00E042E6" w:rsidRPr="00F53BF8">
              <w:rPr>
                <w:rFonts w:ascii="Arial" w:hAnsi="Arial"/>
                <w:sz w:val="22"/>
                <w:lang w:val="fr-FR"/>
              </w:rPr>
              <w:t>Le présent document comprend une vue d</w:t>
            </w:r>
            <w:r w:rsidR="00BA7C54" w:rsidRPr="00F53BF8">
              <w:rPr>
                <w:rFonts w:ascii="Arial" w:hAnsi="Arial"/>
                <w:sz w:val="22"/>
                <w:lang w:val="fr-FR"/>
              </w:rPr>
              <w:t>’</w:t>
            </w:r>
            <w:r w:rsidR="00E042E6" w:rsidRPr="00F53BF8">
              <w:rPr>
                <w:rFonts w:ascii="Arial" w:hAnsi="Arial"/>
                <w:sz w:val="22"/>
                <w:lang w:val="fr-FR"/>
              </w:rPr>
              <w:t>ensemble des trois demandes traitées par le Secrétariat, ainsi que les projets de décision relatifs à chaque demande.</w:t>
            </w:r>
          </w:p>
          <w:p w14:paraId="3F7C12B9" w14:textId="039AF00E" w:rsidR="0015461B" w:rsidRPr="00403D4A" w:rsidRDefault="0015461B" w:rsidP="00886DA0">
            <w:pPr>
              <w:pStyle w:val="Sansinterligne2"/>
              <w:spacing w:before="200" w:after="200"/>
              <w:jc w:val="both"/>
              <w:rPr>
                <w:rFonts w:ascii="Arial" w:eastAsia="Malgun Gothic" w:hAnsi="Arial" w:cs="Arial"/>
                <w:sz w:val="22"/>
                <w:szCs w:val="22"/>
                <w:lang w:val="fr-FR"/>
              </w:rPr>
            </w:pPr>
            <w:r w:rsidRPr="00403D4A">
              <w:rPr>
                <w:rFonts w:ascii="Arial" w:hAnsi="Arial" w:cs="Arial"/>
                <w:b/>
                <w:bCs/>
                <w:sz w:val="22"/>
                <w:szCs w:val="22"/>
                <w:lang w:val="fr-FR"/>
              </w:rPr>
              <w:t>Décisions requises </w:t>
            </w:r>
            <w:r w:rsidRPr="00403D4A">
              <w:rPr>
                <w:rFonts w:ascii="Arial" w:hAnsi="Arial" w:cs="Arial"/>
                <w:sz w:val="22"/>
                <w:szCs w:val="22"/>
                <w:lang w:val="fr-FR"/>
              </w:rPr>
              <w:t>: paragraphe 7</w:t>
            </w:r>
          </w:p>
        </w:tc>
      </w:tr>
    </w:tbl>
    <w:p w14:paraId="0A1C4428" w14:textId="51747F93" w:rsidR="00B60004" w:rsidRPr="00F53BF8" w:rsidRDefault="0015461B" w:rsidP="001263E4">
      <w:pPr>
        <w:pStyle w:val="COMPara"/>
        <w:spacing w:before="120"/>
        <w:ind w:left="567" w:hanging="567"/>
        <w:jc w:val="both"/>
        <w:rPr>
          <w:lang w:val="fr-FR"/>
        </w:rPr>
      </w:pPr>
      <w:r w:rsidRPr="00403D4A">
        <w:rPr>
          <w:lang w:val="fr-FR"/>
        </w:rPr>
        <w:br w:type="page"/>
      </w:r>
      <w:r w:rsidR="00B60004" w:rsidRPr="00F53BF8">
        <w:rPr>
          <w:lang w:val="fr-FR"/>
        </w:rPr>
        <w:lastRenderedPageBreak/>
        <w:t>Comme stipulé à l</w:t>
      </w:r>
      <w:r w:rsidR="00BA7C54" w:rsidRPr="00F53BF8">
        <w:rPr>
          <w:lang w:val="fr-FR"/>
        </w:rPr>
        <w:t>’</w:t>
      </w:r>
      <w:r w:rsidR="00B60004" w:rsidRPr="00F53BF8">
        <w:rPr>
          <w:lang w:val="fr-FR"/>
        </w:rPr>
        <w:t>article 20 de la Convention, une assistance internationale peut être accordée aux États parties pour les objectifs suivants : la sauvegarde d</w:t>
      </w:r>
      <w:r w:rsidR="00BA7C54" w:rsidRPr="00F53BF8">
        <w:rPr>
          <w:lang w:val="fr-FR"/>
        </w:rPr>
        <w:t>’</w:t>
      </w:r>
      <w:r w:rsidR="00B60004" w:rsidRPr="00F53BF8">
        <w:rPr>
          <w:lang w:val="fr-FR"/>
        </w:rPr>
        <w:t>éléments du patrimoine culturel immatériel inscrits sur la Liste du patrimoine culturel immatériel nécessitant une sauvegarde urgente, la préparation d</w:t>
      </w:r>
      <w:r w:rsidR="00BA7C54" w:rsidRPr="00F53BF8">
        <w:rPr>
          <w:lang w:val="fr-FR"/>
        </w:rPr>
        <w:t>’</w:t>
      </w:r>
      <w:r w:rsidR="00B60004" w:rsidRPr="00F53BF8">
        <w:rPr>
          <w:lang w:val="fr-FR"/>
        </w:rPr>
        <w:t>inventaires au sens des articles 11 et 12 de la Convention, en soutien à des programmes, projets et activités entrepris aux niveaux national, sous-régional et régional pour la sauvegarde du patrimoine culturel immatériel et tout autre objectif que le Comité jugerait nécessaire. Conformément au paragraphe 4</w:t>
      </w:r>
      <w:r w:rsidR="00CF42D6" w:rsidRPr="00F53BF8">
        <w:rPr>
          <w:lang w:val="fr-FR"/>
        </w:rPr>
        <w:t>9</w:t>
      </w:r>
      <w:r w:rsidR="00B60004" w:rsidRPr="00F53BF8">
        <w:rPr>
          <w:lang w:val="fr-FR"/>
        </w:rPr>
        <w:t xml:space="preserve"> des Directives opérationnelles</w:t>
      </w:r>
      <w:r w:rsidR="00CF42D6" w:rsidRPr="00F53BF8">
        <w:rPr>
          <w:lang w:val="fr-FR"/>
        </w:rPr>
        <w:t xml:space="preserve"> (qui ont été amendées par la neuvième session de l</w:t>
      </w:r>
      <w:r w:rsidR="00BA7C54" w:rsidRPr="00F53BF8">
        <w:rPr>
          <w:lang w:val="fr-FR"/>
        </w:rPr>
        <w:t>’</w:t>
      </w:r>
      <w:r w:rsidR="00CF42D6" w:rsidRPr="00F53BF8">
        <w:rPr>
          <w:lang w:val="fr-FR"/>
        </w:rPr>
        <w:t>Assemblée générale en juillet 2022), les demandes d</w:t>
      </w:r>
      <w:r w:rsidR="00BA7C54" w:rsidRPr="00F53BF8">
        <w:rPr>
          <w:lang w:val="fr-FR"/>
        </w:rPr>
        <w:t>’</w:t>
      </w:r>
      <w:r w:rsidR="00CF42D6" w:rsidRPr="00F53BF8">
        <w:rPr>
          <w:lang w:val="fr-FR"/>
        </w:rPr>
        <w:t>assistance internationale (y compris pour l</w:t>
      </w:r>
      <w:r w:rsidR="00BA7C54" w:rsidRPr="00F53BF8">
        <w:rPr>
          <w:lang w:val="fr-FR"/>
        </w:rPr>
        <w:t>’</w:t>
      </w:r>
      <w:r w:rsidR="00CF42D6" w:rsidRPr="00F53BF8">
        <w:rPr>
          <w:lang w:val="fr-FR"/>
        </w:rPr>
        <w:t>assistance préparatoire) jusqu</w:t>
      </w:r>
      <w:r w:rsidR="00BA7C54" w:rsidRPr="00F53BF8">
        <w:rPr>
          <w:lang w:val="fr-FR"/>
        </w:rPr>
        <w:t>’</w:t>
      </w:r>
      <w:r w:rsidR="00CF42D6" w:rsidRPr="00F53BF8">
        <w:rPr>
          <w:lang w:val="fr-FR"/>
        </w:rPr>
        <w:t>à 100 000 dollars des États-Unis et les demandes d</w:t>
      </w:r>
      <w:r w:rsidR="00BA7C54" w:rsidRPr="00F53BF8">
        <w:rPr>
          <w:lang w:val="fr-FR"/>
        </w:rPr>
        <w:t>’</w:t>
      </w:r>
      <w:r w:rsidR="00CF42D6" w:rsidRPr="00F53BF8">
        <w:rPr>
          <w:lang w:val="fr-FR"/>
        </w:rPr>
        <w:t>urgence, quel que soit leur montant, sont examinées et approuvées par le Bureau du Comité. En outre</w:t>
      </w:r>
      <w:r w:rsidR="00B60004" w:rsidRPr="00F53BF8">
        <w:rPr>
          <w:lang w:val="fr-FR"/>
        </w:rPr>
        <w:t>,</w:t>
      </w:r>
      <w:r w:rsidR="00CF42D6" w:rsidRPr="00F53BF8">
        <w:rPr>
          <w:lang w:val="fr-FR"/>
        </w:rPr>
        <w:t xml:space="preserve"> comme stipulé au paragraphe 47 des directives opérationnelles, les demandes d</w:t>
      </w:r>
      <w:r w:rsidR="00BA7C54" w:rsidRPr="00F53BF8">
        <w:rPr>
          <w:lang w:val="fr-FR"/>
        </w:rPr>
        <w:t>’</w:t>
      </w:r>
      <w:r w:rsidR="00CF42D6" w:rsidRPr="00F53BF8">
        <w:rPr>
          <w:lang w:val="fr-FR"/>
        </w:rPr>
        <w:t>assistance internationale mentionnées ci-dessus peuvent être soumises à tout moment (à l</w:t>
      </w:r>
      <w:r w:rsidR="00BA7C54" w:rsidRPr="00F53BF8">
        <w:rPr>
          <w:lang w:val="fr-FR"/>
        </w:rPr>
        <w:t>’</w:t>
      </w:r>
      <w:r w:rsidR="00CF42D6" w:rsidRPr="00F53BF8">
        <w:rPr>
          <w:lang w:val="fr-FR"/>
        </w:rPr>
        <w:t>exception des demandes d</w:t>
      </w:r>
      <w:r w:rsidR="00BA7C54" w:rsidRPr="00F53BF8">
        <w:rPr>
          <w:lang w:val="fr-FR"/>
        </w:rPr>
        <w:t>’</w:t>
      </w:r>
      <w:r w:rsidR="00CF42D6" w:rsidRPr="00F53BF8">
        <w:rPr>
          <w:lang w:val="fr-FR"/>
        </w:rPr>
        <w:t>assistance préparatoire pour lesquelles la date limite de soumission est fixée au 31 mars)</w:t>
      </w:r>
      <w:r w:rsidR="00F53BF8" w:rsidRPr="00F53BF8">
        <w:rPr>
          <w:lang w:val="fr-FR"/>
        </w:rPr>
        <w:t>.</w:t>
      </w:r>
    </w:p>
    <w:p w14:paraId="1C96041C" w14:textId="04C8022C" w:rsidR="0015461B" w:rsidRPr="00F53BF8" w:rsidRDefault="00E042E6" w:rsidP="002A2501">
      <w:pPr>
        <w:pStyle w:val="NoSpacing1"/>
        <w:keepNext/>
        <w:numPr>
          <w:ilvl w:val="0"/>
          <w:numId w:val="4"/>
        </w:numPr>
        <w:tabs>
          <w:tab w:val="left" w:pos="567"/>
        </w:tabs>
        <w:spacing w:before="360" w:after="240"/>
        <w:ind w:left="567" w:hanging="567"/>
        <w:jc w:val="both"/>
        <w:outlineLvl w:val="0"/>
        <w:rPr>
          <w:rFonts w:ascii="Arial" w:hAnsi="Arial" w:cs="Arial"/>
          <w:b/>
          <w:lang w:val="fr-FR"/>
        </w:rPr>
      </w:pPr>
      <w:bookmarkStart w:id="0" w:name="Top"/>
      <w:r w:rsidRPr="00403D4A">
        <w:rPr>
          <w:rFonts w:ascii="Arial" w:hAnsi="Arial" w:cs="Arial"/>
          <w:b/>
          <w:bCs/>
          <w:lang w:val="fr-FR"/>
        </w:rPr>
        <w:t>Vue d</w:t>
      </w:r>
      <w:r w:rsidR="00BA7C54" w:rsidRPr="00403D4A">
        <w:rPr>
          <w:rFonts w:ascii="Arial" w:hAnsi="Arial" w:cs="Arial"/>
          <w:b/>
          <w:bCs/>
          <w:lang w:val="fr-FR"/>
        </w:rPr>
        <w:t>’</w:t>
      </w:r>
      <w:r w:rsidRPr="00403D4A">
        <w:rPr>
          <w:rFonts w:ascii="Arial" w:hAnsi="Arial" w:cs="Arial"/>
          <w:b/>
          <w:bCs/>
          <w:lang w:val="fr-FR"/>
        </w:rPr>
        <w:t xml:space="preserve">ensemble des </w:t>
      </w:r>
      <w:r w:rsidR="0015461B" w:rsidRPr="00403D4A">
        <w:rPr>
          <w:rFonts w:ascii="Arial" w:hAnsi="Arial" w:cs="Arial"/>
          <w:b/>
          <w:bCs/>
          <w:lang w:val="fr-FR"/>
        </w:rPr>
        <w:t xml:space="preserve">demandes </w:t>
      </w:r>
      <w:r w:rsidRPr="00403D4A">
        <w:rPr>
          <w:rFonts w:ascii="Arial" w:hAnsi="Arial" w:cs="Arial"/>
          <w:b/>
          <w:bCs/>
          <w:lang w:val="fr-FR"/>
        </w:rPr>
        <w:t>actuelles</w:t>
      </w:r>
    </w:p>
    <w:bookmarkEnd w:id="0"/>
    <w:p w14:paraId="0E6E48D6" w14:textId="71751036" w:rsidR="002D46BE" w:rsidRPr="00F53BF8" w:rsidRDefault="0015461B" w:rsidP="001263E4">
      <w:pPr>
        <w:pStyle w:val="COMPara"/>
        <w:spacing w:after="240"/>
        <w:ind w:left="567" w:hanging="567"/>
        <w:jc w:val="both"/>
        <w:rPr>
          <w:lang w:val="fr-FR"/>
        </w:rPr>
      </w:pPr>
      <w:r w:rsidRPr="00403D4A">
        <w:rPr>
          <w:snapToGrid/>
          <w:lang w:val="fr-FR"/>
        </w:rPr>
        <w:t xml:space="preserve">Le Bureau est invité à examiner et à prendre une décision </w:t>
      </w:r>
      <w:r w:rsidR="00E042E6" w:rsidRPr="00403D4A">
        <w:rPr>
          <w:snapToGrid/>
          <w:lang w:val="fr-FR"/>
        </w:rPr>
        <w:t xml:space="preserve">concernant les trois demandes </w:t>
      </w:r>
      <w:r w:rsidR="00151CCC" w:rsidRPr="00403D4A">
        <w:rPr>
          <w:snapToGrid/>
          <w:lang w:val="fr-FR"/>
        </w:rPr>
        <w:t xml:space="preserve">complètes </w:t>
      </w:r>
      <w:r w:rsidR="00E042E6" w:rsidRPr="00403D4A">
        <w:rPr>
          <w:snapToGrid/>
          <w:lang w:val="fr-FR"/>
        </w:rPr>
        <w:t>suivantes </w:t>
      </w:r>
      <w:r w:rsidRPr="00403D4A">
        <w:rPr>
          <w:snapToGrid/>
          <w:lang w:val="fr-FR"/>
        </w:rPr>
        <w:t>:</w:t>
      </w:r>
    </w:p>
    <w:tbl>
      <w:tblPr>
        <w:tblW w:w="9072"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90"/>
        <w:gridCol w:w="1874"/>
        <w:gridCol w:w="2410"/>
        <w:gridCol w:w="1702"/>
        <w:gridCol w:w="996"/>
      </w:tblGrid>
      <w:tr w:rsidR="00E13977" w:rsidRPr="00F53BF8" w14:paraId="23F37E9F" w14:textId="77777777" w:rsidTr="00403D4A">
        <w:trPr>
          <w:cantSplit/>
          <w:tblHeader/>
        </w:trPr>
        <w:tc>
          <w:tcPr>
            <w:tcW w:w="1152" w:type="pct"/>
            <w:tcBorders>
              <w:top w:val="single" w:sz="4" w:space="0" w:color="auto"/>
              <w:bottom w:val="single" w:sz="4" w:space="0" w:color="auto"/>
              <w:right w:val="nil"/>
            </w:tcBorders>
            <w:shd w:val="clear" w:color="auto" w:fill="BFBFBF"/>
            <w:vAlign w:val="center"/>
          </w:tcPr>
          <w:p w14:paraId="228DD543" w14:textId="169FB979" w:rsidR="0015461B" w:rsidRPr="00403D4A" w:rsidRDefault="0015461B" w:rsidP="00DC306D">
            <w:pPr>
              <w:spacing w:before="120" w:after="120"/>
              <w:jc w:val="center"/>
              <w:rPr>
                <w:rFonts w:ascii="Arial" w:hAnsi="Arial" w:cs="Arial"/>
                <w:sz w:val="22"/>
                <w:szCs w:val="22"/>
                <w:lang w:val="fr-FR"/>
              </w:rPr>
            </w:pPr>
            <w:r w:rsidRPr="00403D4A">
              <w:rPr>
                <w:rFonts w:ascii="Arial" w:hAnsi="Arial" w:cs="Arial"/>
                <w:b/>
                <w:bCs/>
                <w:sz w:val="22"/>
                <w:szCs w:val="22"/>
                <w:lang w:val="fr-FR"/>
              </w:rPr>
              <w:t>Projet de décision</w:t>
            </w:r>
          </w:p>
        </w:tc>
        <w:tc>
          <w:tcPr>
            <w:tcW w:w="1033" w:type="pct"/>
            <w:tcBorders>
              <w:top w:val="single" w:sz="4" w:space="0" w:color="auto"/>
              <w:left w:val="nil"/>
              <w:bottom w:val="single" w:sz="4" w:space="0" w:color="auto"/>
            </w:tcBorders>
            <w:shd w:val="clear" w:color="auto" w:fill="BFBFBF"/>
            <w:vAlign w:val="center"/>
          </w:tcPr>
          <w:p w14:paraId="363B293B" w14:textId="5E1C5831" w:rsidR="0015461B" w:rsidRPr="00403D4A" w:rsidRDefault="0015461B" w:rsidP="00720864">
            <w:pPr>
              <w:spacing w:before="120" w:after="120"/>
              <w:jc w:val="center"/>
              <w:rPr>
                <w:rFonts w:ascii="Arial" w:hAnsi="Arial" w:cs="Arial"/>
                <w:sz w:val="22"/>
                <w:szCs w:val="22"/>
                <w:lang w:val="fr-FR"/>
              </w:rPr>
            </w:pPr>
            <w:r w:rsidRPr="00403D4A">
              <w:rPr>
                <w:rFonts w:ascii="Arial" w:hAnsi="Arial" w:cs="Arial"/>
                <w:b/>
                <w:bCs/>
                <w:sz w:val="22"/>
                <w:szCs w:val="22"/>
                <w:lang w:val="fr-FR"/>
              </w:rPr>
              <w:t>État</w:t>
            </w:r>
            <w:r w:rsidR="00CF42D6" w:rsidRPr="00403D4A">
              <w:rPr>
                <w:rFonts w:ascii="Arial" w:hAnsi="Arial" w:cs="Arial"/>
                <w:b/>
                <w:bCs/>
                <w:sz w:val="22"/>
                <w:szCs w:val="22"/>
                <w:lang w:val="fr-FR"/>
              </w:rPr>
              <w:t>(s)</w:t>
            </w:r>
            <w:r w:rsidRPr="00403D4A">
              <w:rPr>
                <w:rFonts w:ascii="Arial" w:hAnsi="Arial" w:cs="Arial"/>
                <w:b/>
                <w:bCs/>
                <w:sz w:val="22"/>
                <w:szCs w:val="22"/>
                <w:lang w:val="fr-FR"/>
              </w:rPr>
              <w:t xml:space="preserve"> </w:t>
            </w:r>
            <w:r w:rsidR="003C755E" w:rsidRPr="00403D4A">
              <w:rPr>
                <w:rFonts w:ascii="Arial" w:hAnsi="Arial" w:cs="Arial"/>
                <w:b/>
                <w:bCs/>
                <w:sz w:val="22"/>
                <w:szCs w:val="22"/>
                <w:lang w:val="fr-FR"/>
              </w:rPr>
              <w:t>demandeur</w:t>
            </w:r>
            <w:r w:rsidR="00CF42D6" w:rsidRPr="00403D4A">
              <w:rPr>
                <w:rFonts w:ascii="Arial" w:hAnsi="Arial" w:cs="Arial"/>
                <w:b/>
                <w:bCs/>
                <w:sz w:val="22"/>
                <w:szCs w:val="22"/>
                <w:lang w:val="fr-FR"/>
              </w:rPr>
              <w:t>(s)</w:t>
            </w:r>
          </w:p>
        </w:tc>
        <w:tc>
          <w:tcPr>
            <w:tcW w:w="1328" w:type="pct"/>
            <w:tcBorders>
              <w:top w:val="single" w:sz="4" w:space="0" w:color="auto"/>
              <w:bottom w:val="single" w:sz="4" w:space="0" w:color="auto"/>
            </w:tcBorders>
            <w:shd w:val="clear" w:color="auto" w:fill="BFBFBF"/>
            <w:vAlign w:val="center"/>
          </w:tcPr>
          <w:p w14:paraId="16A997A0" w14:textId="77777777" w:rsidR="0015461B" w:rsidRPr="00403D4A" w:rsidRDefault="0015461B" w:rsidP="00720864">
            <w:pPr>
              <w:spacing w:before="120" w:after="120"/>
              <w:jc w:val="center"/>
              <w:rPr>
                <w:rFonts w:ascii="Arial" w:hAnsi="Arial" w:cs="Arial"/>
                <w:sz w:val="22"/>
                <w:szCs w:val="22"/>
                <w:lang w:val="fr-FR"/>
              </w:rPr>
            </w:pPr>
            <w:r w:rsidRPr="00403D4A">
              <w:rPr>
                <w:rFonts w:ascii="Arial" w:hAnsi="Arial" w:cs="Arial"/>
                <w:b/>
                <w:bCs/>
                <w:sz w:val="22"/>
                <w:szCs w:val="22"/>
                <w:lang w:val="fr-FR"/>
              </w:rPr>
              <w:t>Titre</w:t>
            </w:r>
          </w:p>
        </w:tc>
        <w:tc>
          <w:tcPr>
            <w:tcW w:w="938" w:type="pct"/>
            <w:tcBorders>
              <w:top w:val="single" w:sz="4" w:space="0" w:color="auto"/>
              <w:bottom w:val="single" w:sz="4" w:space="0" w:color="auto"/>
            </w:tcBorders>
            <w:shd w:val="clear" w:color="auto" w:fill="BFBFBF"/>
            <w:vAlign w:val="center"/>
          </w:tcPr>
          <w:p w14:paraId="032A8AC7" w14:textId="77777777" w:rsidR="0015461B" w:rsidRPr="00403D4A" w:rsidRDefault="0015461B" w:rsidP="00720864">
            <w:pPr>
              <w:spacing w:before="120" w:after="120"/>
              <w:jc w:val="center"/>
              <w:rPr>
                <w:rFonts w:ascii="Arial" w:hAnsi="Arial" w:cs="Arial"/>
                <w:b/>
                <w:bCs/>
                <w:sz w:val="22"/>
                <w:szCs w:val="22"/>
                <w:lang w:val="fr-FR"/>
              </w:rPr>
            </w:pPr>
            <w:r w:rsidRPr="00403D4A">
              <w:rPr>
                <w:rFonts w:ascii="Arial" w:hAnsi="Arial" w:cs="Arial"/>
                <w:b/>
                <w:bCs/>
                <w:sz w:val="22"/>
                <w:szCs w:val="22"/>
                <w:lang w:val="fr-FR"/>
              </w:rPr>
              <w:t>Montant demandé</w:t>
            </w:r>
          </w:p>
        </w:tc>
        <w:tc>
          <w:tcPr>
            <w:tcW w:w="549" w:type="pct"/>
            <w:tcBorders>
              <w:top w:val="single" w:sz="4" w:space="0" w:color="auto"/>
              <w:bottom w:val="single" w:sz="4" w:space="0" w:color="auto"/>
            </w:tcBorders>
            <w:shd w:val="clear" w:color="auto" w:fill="BFBFBF"/>
            <w:vAlign w:val="center"/>
          </w:tcPr>
          <w:p w14:paraId="121AA9DF" w14:textId="038385DA" w:rsidR="0015461B" w:rsidRPr="00403D4A" w:rsidRDefault="003C755E" w:rsidP="00720864">
            <w:pPr>
              <w:spacing w:before="120" w:after="120"/>
              <w:jc w:val="center"/>
              <w:rPr>
                <w:rFonts w:ascii="Arial" w:hAnsi="Arial" w:cs="Arial"/>
                <w:sz w:val="22"/>
                <w:szCs w:val="22"/>
                <w:lang w:val="fr-FR"/>
              </w:rPr>
            </w:pPr>
            <w:r w:rsidRPr="00403D4A">
              <w:rPr>
                <w:rFonts w:ascii="Arial" w:hAnsi="Arial" w:cs="Arial"/>
                <w:b/>
                <w:bCs/>
                <w:sz w:val="22"/>
                <w:szCs w:val="22"/>
                <w:lang w:val="fr-FR"/>
              </w:rPr>
              <w:t>D</w:t>
            </w:r>
            <w:r w:rsidR="0015461B" w:rsidRPr="00403D4A">
              <w:rPr>
                <w:rFonts w:ascii="Arial" w:hAnsi="Arial" w:cs="Arial"/>
                <w:b/>
                <w:bCs/>
                <w:sz w:val="22"/>
                <w:szCs w:val="22"/>
                <w:lang w:val="fr-FR"/>
              </w:rPr>
              <w:t>ossier</w:t>
            </w:r>
            <w:r w:rsidRPr="00403D4A">
              <w:rPr>
                <w:rFonts w:ascii="Arial" w:hAnsi="Arial" w:cs="Arial"/>
                <w:b/>
                <w:bCs/>
                <w:sz w:val="22"/>
                <w:szCs w:val="22"/>
                <w:lang w:val="fr-FR"/>
              </w:rPr>
              <w:t xml:space="preserve"> n°</w:t>
            </w:r>
          </w:p>
        </w:tc>
      </w:tr>
      <w:tr w:rsidR="00E13977" w:rsidRPr="00F53BF8" w14:paraId="4B0CB4D8" w14:textId="77777777" w:rsidTr="00403D4A">
        <w:trPr>
          <w:cantSplit/>
        </w:trPr>
        <w:tc>
          <w:tcPr>
            <w:tcW w:w="1152" w:type="pct"/>
            <w:tcBorders>
              <w:top w:val="single" w:sz="4" w:space="0" w:color="auto"/>
              <w:bottom w:val="single" w:sz="4" w:space="0" w:color="auto"/>
              <w:right w:val="nil"/>
            </w:tcBorders>
            <w:shd w:val="clear" w:color="auto" w:fill="auto"/>
          </w:tcPr>
          <w:p w14:paraId="2AEEBDA2" w14:textId="27263F34" w:rsidR="00177410" w:rsidRPr="00403D4A" w:rsidRDefault="0036013D" w:rsidP="00E517CB">
            <w:pPr>
              <w:spacing w:before="120" w:after="120"/>
              <w:jc w:val="center"/>
              <w:rPr>
                <w:rFonts w:ascii="Arial" w:hAnsi="Arial" w:cs="Arial"/>
                <w:sz w:val="22"/>
                <w:szCs w:val="22"/>
                <w:lang w:val="fr-FR"/>
              </w:rPr>
            </w:pPr>
            <w:hyperlink w:anchor="Dec1" w:history="1">
              <w:r w:rsidR="0055434F" w:rsidRPr="00403D4A">
                <w:rPr>
                  <w:rStyle w:val="Hyperlink"/>
                  <w:rFonts w:ascii="Arial" w:hAnsi="Arial" w:cs="Arial"/>
                  <w:sz w:val="22"/>
                  <w:szCs w:val="22"/>
                  <w:lang w:val="fr-FR"/>
                </w:rPr>
                <w:t>17.COM 5.BUR 3.1</w:t>
              </w:r>
            </w:hyperlink>
          </w:p>
        </w:tc>
        <w:tc>
          <w:tcPr>
            <w:tcW w:w="1033" w:type="pct"/>
            <w:tcBorders>
              <w:top w:val="single" w:sz="4" w:space="0" w:color="auto"/>
              <w:left w:val="nil"/>
              <w:bottom w:val="single" w:sz="4" w:space="0" w:color="auto"/>
            </w:tcBorders>
            <w:shd w:val="clear" w:color="auto" w:fill="auto"/>
          </w:tcPr>
          <w:p w14:paraId="23EDB9CF" w14:textId="53210160" w:rsidR="00177410" w:rsidRPr="00403D4A" w:rsidRDefault="00303475" w:rsidP="00632561">
            <w:pPr>
              <w:spacing w:before="120" w:after="120"/>
              <w:rPr>
                <w:rFonts w:ascii="Arial" w:hAnsi="Arial" w:cs="Arial"/>
                <w:sz w:val="22"/>
                <w:szCs w:val="22"/>
                <w:lang w:val="es-ES"/>
              </w:rPr>
            </w:pPr>
            <w:proofErr w:type="spellStart"/>
            <w:r w:rsidRPr="00403D4A">
              <w:rPr>
                <w:rFonts w:ascii="Arial" w:hAnsi="Arial" w:cs="Arial"/>
                <w:sz w:val="22"/>
                <w:szCs w:val="22"/>
                <w:lang w:val="es-ES"/>
              </w:rPr>
              <w:t>Belize</w:t>
            </w:r>
            <w:proofErr w:type="spellEnd"/>
            <w:r w:rsidRPr="00403D4A">
              <w:rPr>
                <w:rFonts w:ascii="Arial" w:hAnsi="Arial" w:cs="Arial"/>
                <w:sz w:val="22"/>
                <w:szCs w:val="22"/>
                <w:lang w:val="es-ES"/>
              </w:rPr>
              <w:t xml:space="preserve">, Costa Rica, Cuba, République </w:t>
            </w:r>
            <w:proofErr w:type="spellStart"/>
            <w:r w:rsidRPr="00403D4A">
              <w:rPr>
                <w:rFonts w:ascii="Arial" w:hAnsi="Arial" w:cs="Arial"/>
                <w:sz w:val="22"/>
                <w:szCs w:val="22"/>
                <w:lang w:val="es-ES"/>
              </w:rPr>
              <w:t>dominicaine</w:t>
            </w:r>
            <w:proofErr w:type="spellEnd"/>
            <w:r w:rsidRPr="00403D4A">
              <w:rPr>
                <w:rFonts w:ascii="Arial" w:hAnsi="Arial" w:cs="Arial"/>
                <w:sz w:val="22"/>
                <w:szCs w:val="22"/>
                <w:lang w:val="es-ES"/>
              </w:rPr>
              <w:t>, El</w:t>
            </w:r>
            <w:r w:rsidR="003C755E" w:rsidRPr="00403D4A">
              <w:rPr>
                <w:rFonts w:ascii="Arial" w:hAnsi="Arial" w:cs="Arial"/>
                <w:sz w:val="22"/>
                <w:szCs w:val="22"/>
                <w:lang w:val="es-ES"/>
              </w:rPr>
              <w:t> </w:t>
            </w:r>
            <w:r w:rsidRPr="00403D4A">
              <w:rPr>
                <w:rFonts w:ascii="Arial" w:hAnsi="Arial" w:cs="Arial"/>
                <w:sz w:val="22"/>
                <w:szCs w:val="22"/>
                <w:lang w:val="es-ES"/>
              </w:rPr>
              <w:t>Salvador, Guatemala, Honduras, Nicaragua et Panama</w:t>
            </w:r>
          </w:p>
        </w:tc>
        <w:tc>
          <w:tcPr>
            <w:tcW w:w="1328" w:type="pct"/>
            <w:tcBorders>
              <w:top w:val="single" w:sz="4" w:space="0" w:color="auto"/>
              <w:bottom w:val="single" w:sz="4" w:space="0" w:color="auto"/>
            </w:tcBorders>
            <w:shd w:val="clear" w:color="auto" w:fill="auto"/>
          </w:tcPr>
          <w:p w14:paraId="71FDF863" w14:textId="25759F7C" w:rsidR="00177410" w:rsidRPr="00403D4A" w:rsidRDefault="00026063" w:rsidP="00403D4A">
            <w:pPr>
              <w:spacing w:before="120" w:after="120"/>
              <w:rPr>
                <w:rFonts w:ascii="Arial" w:hAnsi="Arial" w:cs="Arial"/>
                <w:sz w:val="22"/>
                <w:szCs w:val="22"/>
                <w:lang w:val="fr-FR"/>
              </w:rPr>
            </w:pPr>
            <w:r w:rsidRPr="00403D4A">
              <w:rPr>
                <w:rFonts w:ascii="Arial" w:hAnsi="Arial" w:cs="Arial"/>
                <w:sz w:val="22"/>
                <w:szCs w:val="22"/>
                <w:lang w:val="fr-FR"/>
              </w:rPr>
              <w:t xml:space="preserve">Renforcement des capacités des dirigeants communautaires et des gestionnaires publics pour sauvegarder le patrimoine vivant des communautés </w:t>
            </w:r>
            <w:bookmarkStart w:id="1" w:name="_Hlk114237010"/>
            <w:r w:rsidRPr="00403D4A">
              <w:rPr>
                <w:rFonts w:ascii="Arial" w:hAnsi="Arial" w:cs="Arial"/>
                <w:sz w:val="22"/>
                <w:szCs w:val="22"/>
                <w:lang w:val="fr-FR"/>
              </w:rPr>
              <w:t xml:space="preserve">afro-descendantes </w:t>
            </w:r>
            <w:bookmarkEnd w:id="1"/>
            <w:r w:rsidRPr="00403D4A">
              <w:rPr>
                <w:rFonts w:ascii="Arial" w:hAnsi="Arial" w:cs="Arial"/>
                <w:sz w:val="22"/>
                <w:szCs w:val="22"/>
                <w:lang w:val="fr-FR"/>
              </w:rPr>
              <w:t>dans la région SICA et à Cuba</w:t>
            </w:r>
          </w:p>
        </w:tc>
        <w:tc>
          <w:tcPr>
            <w:tcW w:w="938" w:type="pct"/>
            <w:tcBorders>
              <w:top w:val="single" w:sz="4" w:space="0" w:color="auto"/>
              <w:bottom w:val="single" w:sz="4" w:space="0" w:color="auto"/>
            </w:tcBorders>
          </w:tcPr>
          <w:p w14:paraId="372EE507" w14:textId="62BDFA94" w:rsidR="00177410" w:rsidRPr="00403D4A" w:rsidRDefault="00026063" w:rsidP="00E517CB">
            <w:pPr>
              <w:spacing w:before="120" w:after="120"/>
              <w:jc w:val="center"/>
              <w:rPr>
                <w:rFonts w:ascii="Arial" w:hAnsi="Arial" w:cs="Arial"/>
                <w:sz w:val="22"/>
                <w:szCs w:val="22"/>
                <w:lang w:val="fr-FR"/>
              </w:rPr>
            </w:pPr>
            <w:r w:rsidRPr="00403D4A">
              <w:rPr>
                <w:rFonts w:ascii="Arial" w:hAnsi="Arial" w:cs="Arial"/>
                <w:sz w:val="22"/>
                <w:szCs w:val="22"/>
                <w:lang w:val="fr-FR"/>
              </w:rPr>
              <w:t>99</w:t>
            </w:r>
            <w:r w:rsidR="003C755E" w:rsidRPr="00403D4A">
              <w:rPr>
                <w:rFonts w:ascii="Arial" w:hAnsi="Arial" w:cs="Arial"/>
                <w:sz w:val="22"/>
                <w:szCs w:val="22"/>
                <w:lang w:val="fr-FR"/>
              </w:rPr>
              <w:t> </w:t>
            </w:r>
            <w:r w:rsidRPr="00403D4A">
              <w:rPr>
                <w:rFonts w:ascii="Arial" w:hAnsi="Arial" w:cs="Arial"/>
                <w:sz w:val="22"/>
                <w:szCs w:val="22"/>
                <w:lang w:val="fr-FR"/>
              </w:rPr>
              <w:t>986 </w:t>
            </w:r>
            <w:r w:rsidR="003C755E" w:rsidRPr="00403D4A">
              <w:rPr>
                <w:rFonts w:ascii="Arial" w:hAnsi="Arial" w:cs="Arial"/>
                <w:sz w:val="22"/>
                <w:szCs w:val="22"/>
                <w:lang w:val="fr-FR"/>
              </w:rPr>
              <w:t>dollars des États-Unis</w:t>
            </w:r>
            <w:r w:rsidR="003C755E" w:rsidRPr="00403D4A" w:rsidDel="00AB0006">
              <w:rPr>
                <w:rFonts w:ascii="Arial" w:hAnsi="Arial" w:cs="Arial"/>
                <w:sz w:val="22"/>
                <w:szCs w:val="22"/>
                <w:lang w:val="fr-FR"/>
              </w:rPr>
              <w:t xml:space="preserve"> </w:t>
            </w:r>
          </w:p>
        </w:tc>
        <w:tc>
          <w:tcPr>
            <w:tcW w:w="549" w:type="pct"/>
            <w:tcBorders>
              <w:top w:val="single" w:sz="4" w:space="0" w:color="auto"/>
              <w:bottom w:val="single" w:sz="4" w:space="0" w:color="auto"/>
            </w:tcBorders>
            <w:shd w:val="clear" w:color="auto" w:fill="auto"/>
          </w:tcPr>
          <w:p w14:paraId="1D150926" w14:textId="3C08AEF2" w:rsidR="00177410" w:rsidRPr="00403D4A" w:rsidRDefault="00026063" w:rsidP="00E517CB">
            <w:pPr>
              <w:spacing w:before="120" w:after="120"/>
              <w:jc w:val="center"/>
              <w:rPr>
                <w:rFonts w:ascii="Arial" w:hAnsi="Arial" w:cs="Arial"/>
                <w:sz w:val="22"/>
                <w:szCs w:val="22"/>
                <w:lang w:val="fr-FR"/>
              </w:rPr>
            </w:pPr>
            <w:r w:rsidRPr="00403D4A">
              <w:rPr>
                <w:rFonts w:ascii="Arial" w:hAnsi="Arial" w:cs="Arial"/>
                <w:sz w:val="22"/>
                <w:szCs w:val="22"/>
                <w:lang w:val="fr-FR"/>
              </w:rPr>
              <w:t>02010</w:t>
            </w:r>
          </w:p>
        </w:tc>
      </w:tr>
      <w:tr w:rsidR="00E13977" w:rsidRPr="00F53BF8" w14:paraId="21757372" w14:textId="77777777" w:rsidTr="00403D4A">
        <w:trPr>
          <w:cantSplit/>
        </w:trPr>
        <w:tc>
          <w:tcPr>
            <w:tcW w:w="1152" w:type="pct"/>
            <w:tcBorders>
              <w:top w:val="single" w:sz="4" w:space="0" w:color="auto"/>
              <w:bottom w:val="single" w:sz="4" w:space="0" w:color="auto"/>
              <w:right w:val="nil"/>
            </w:tcBorders>
            <w:shd w:val="clear" w:color="auto" w:fill="auto"/>
          </w:tcPr>
          <w:p w14:paraId="1640A28E" w14:textId="651DAFBA" w:rsidR="00735029" w:rsidRPr="00403D4A" w:rsidRDefault="0036013D" w:rsidP="00E517CB">
            <w:pPr>
              <w:spacing w:before="120" w:after="120"/>
              <w:jc w:val="center"/>
              <w:rPr>
                <w:rFonts w:ascii="Arial" w:hAnsi="Arial" w:cs="Arial"/>
                <w:sz w:val="22"/>
                <w:szCs w:val="22"/>
                <w:lang w:val="fr-FR"/>
              </w:rPr>
            </w:pPr>
            <w:hyperlink w:anchor="Dec2" w:history="1">
              <w:r w:rsidR="00B032C8" w:rsidRPr="00403D4A">
                <w:rPr>
                  <w:rStyle w:val="Hyperlink"/>
                  <w:rFonts w:ascii="Arial" w:hAnsi="Arial" w:cs="Arial"/>
                  <w:sz w:val="22"/>
                  <w:szCs w:val="22"/>
                  <w:lang w:val="fr-FR"/>
                </w:rPr>
                <w:t>17.COM 5.BUR 3.2</w:t>
              </w:r>
            </w:hyperlink>
            <w:r w:rsidR="00B032C8" w:rsidRPr="00403D4A">
              <w:rPr>
                <w:rStyle w:val="Hyperlink"/>
                <w:rFonts w:ascii="Arial" w:hAnsi="Arial" w:cs="Arial"/>
                <w:color w:val="auto"/>
                <w:sz w:val="22"/>
                <w:szCs w:val="22"/>
                <w:u w:val="none"/>
                <w:lang w:val="fr-FR"/>
              </w:rPr>
              <w:fldChar w:fldCharType="begin"/>
            </w:r>
            <w:r w:rsidR="00B032C8" w:rsidRPr="00403D4A">
              <w:rPr>
                <w:rStyle w:val="Hyperlink"/>
                <w:rFonts w:ascii="Arial" w:hAnsi="Arial" w:cs="Arial"/>
                <w:color w:val="auto"/>
                <w:sz w:val="22"/>
                <w:szCs w:val="22"/>
                <w:u w:val="none"/>
                <w:lang w:val="fr-FR"/>
              </w:rPr>
              <w:fldChar w:fldCharType="separate"/>
            </w:r>
            <w:r w:rsidR="00B032C8" w:rsidRPr="00403D4A">
              <w:rPr>
                <w:rStyle w:val="Hyperlink"/>
                <w:rFonts w:ascii="Arial" w:hAnsi="Arial" w:cs="Arial"/>
                <w:color w:val="auto"/>
                <w:sz w:val="22"/>
                <w:szCs w:val="22"/>
                <w:lang w:val="fr-FR"/>
              </w:rPr>
              <w:t>16.COM 2.BUR 3.2</w:t>
            </w:r>
            <w:r w:rsidR="00B032C8" w:rsidRPr="00403D4A">
              <w:rPr>
                <w:rStyle w:val="Hyperlink"/>
                <w:rFonts w:ascii="Arial" w:hAnsi="Arial" w:cs="Arial"/>
                <w:color w:val="auto"/>
                <w:sz w:val="22"/>
                <w:szCs w:val="22"/>
                <w:u w:val="none"/>
                <w:lang w:val="fr-FR"/>
              </w:rPr>
              <w:fldChar w:fldCharType="end"/>
            </w:r>
          </w:p>
        </w:tc>
        <w:tc>
          <w:tcPr>
            <w:tcW w:w="1033" w:type="pct"/>
            <w:tcBorders>
              <w:top w:val="single" w:sz="4" w:space="0" w:color="auto"/>
              <w:left w:val="nil"/>
              <w:bottom w:val="single" w:sz="4" w:space="0" w:color="auto"/>
            </w:tcBorders>
            <w:shd w:val="clear" w:color="auto" w:fill="auto"/>
          </w:tcPr>
          <w:p w14:paraId="48A8CE18" w14:textId="6D929495" w:rsidR="00735029" w:rsidRPr="00403D4A" w:rsidRDefault="00026063" w:rsidP="00632561">
            <w:pPr>
              <w:spacing w:before="120" w:after="120"/>
              <w:rPr>
                <w:rFonts w:ascii="Arial" w:hAnsi="Arial" w:cs="Arial"/>
                <w:sz w:val="22"/>
                <w:szCs w:val="22"/>
                <w:lang w:val="fr-FR"/>
              </w:rPr>
            </w:pPr>
            <w:r w:rsidRPr="00403D4A">
              <w:rPr>
                <w:rFonts w:ascii="Arial" w:hAnsi="Arial" w:cs="Arial"/>
                <w:sz w:val="22"/>
                <w:szCs w:val="22"/>
                <w:lang w:val="fr-FR"/>
              </w:rPr>
              <w:t>Kirghizstan</w:t>
            </w:r>
          </w:p>
        </w:tc>
        <w:tc>
          <w:tcPr>
            <w:tcW w:w="1328" w:type="pct"/>
            <w:tcBorders>
              <w:top w:val="single" w:sz="4" w:space="0" w:color="auto"/>
              <w:bottom w:val="single" w:sz="4" w:space="0" w:color="auto"/>
            </w:tcBorders>
            <w:shd w:val="clear" w:color="auto" w:fill="auto"/>
          </w:tcPr>
          <w:p w14:paraId="0EF74484" w14:textId="2D42EFC9" w:rsidR="00735029" w:rsidRPr="00403D4A" w:rsidRDefault="00026063" w:rsidP="00403D4A">
            <w:pPr>
              <w:spacing w:before="120" w:after="120"/>
              <w:rPr>
                <w:rFonts w:ascii="Arial" w:eastAsiaTheme="minorEastAsia" w:hAnsi="Arial" w:cs="Arial"/>
                <w:sz w:val="22"/>
                <w:szCs w:val="22"/>
                <w:lang w:val="fr-FR"/>
              </w:rPr>
            </w:pPr>
            <w:r w:rsidRPr="00403D4A">
              <w:rPr>
                <w:rFonts w:ascii="Arial" w:eastAsiaTheme="minorEastAsia" w:hAnsi="Arial" w:cs="Arial"/>
                <w:sz w:val="22"/>
                <w:szCs w:val="22"/>
                <w:lang w:val="fr-FR"/>
              </w:rPr>
              <w:t xml:space="preserve">Voyage numérique vers le patrimoine culturel immatériel du </w:t>
            </w:r>
            <w:r w:rsidR="003C755E" w:rsidRPr="00403D4A">
              <w:rPr>
                <w:rFonts w:ascii="Arial" w:hAnsi="Arial" w:cs="Arial"/>
                <w:sz w:val="22"/>
                <w:szCs w:val="22"/>
                <w:lang w:val="fr-FR"/>
              </w:rPr>
              <w:t>Kirghizstan</w:t>
            </w:r>
          </w:p>
        </w:tc>
        <w:tc>
          <w:tcPr>
            <w:tcW w:w="938" w:type="pct"/>
            <w:tcBorders>
              <w:top w:val="single" w:sz="4" w:space="0" w:color="auto"/>
              <w:bottom w:val="single" w:sz="4" w:space="0" w:color="auto"/>
            </w:tcBorders>
          </w:tcPr>
          <w:p w14:paraId="3F0C2E9B" w14:textId="7BF5BAB2" w:rsidR="00735029" w:rsidRPr="00403D4A" w:rsidRDefault="00026063" w:rsidP="00E517CB">
            <w:pPr>
              <w:spacing w:before="120" w:after="120"/>
              <w:jc w:val="center"/>
              <w:rPr>
                <w:rFonts w:ascii="Arial" w:hAnsi="Arial" w:cs="Arial"/>
                <w:sz w:val="22"/>
                <w:szCs w:val="22"/>
                <w:lang w:val="fr-FR"/>
              </w:rPr>
            </w:pPr>
            <w:r w:rsidRPr="00403D4A">
              <w:rPr>
                <w:rFonts w:ascii="Arial" w:hAnsi="Arial" w:cs="Arial"/>
                <w:sz w:val="22"/>
                <w:szCs w:val="22"/>
                <w:lang w:val="fr-FR"/>
              </w:rPr>
              <w:t>99 963 </w:t>
            </w:r>
            <w:r w:rsidR="003C755E" w:rsidRPr="00403D4A">
              <w:rPr>
                <w:rFonts w:ascii="Arial" w:hAnsi="Arial" w:cs="Arial"/>
                <w:sz w:val="22"/>
                <w:szCs w:val="22"/>
                <w:lang w:val="fr-FR"/>
              </w:rPr>
              <w:t>dollars des États-Unis</w:t>
            </w:r>
          </w:p>
        </w:tc>
        <w:tc>
          <w:tcPr>
            <w:tcW w:w="549" w:type="pct"/>
            <w:tcBorders>
              <w:top w:val="single" w:sz="4" w:space="0" w:color="auto"/>
              <w:bottom w:val="single" w:sz="4" w:space="0" w:color="auto"/>
            </w:tcBorders>
            <w:shd w:val="clear" w:color="auto" w:fill="auto"/>
          </w:tcPr>
          <w:p w14:paraId="5164C20E" w14:textId="4BD10636" w:rsidR="00735029" w:rsidRPr="00403D4A" w:rsidRDefault="00026063" w:rsidP="00E517CB">
            <w:pPr>
              <w:spacing w:before="120" w:after="120"/>
              <w:jc w:val="center"/>
              <w:rPr>
                <w:rFonts w:ascii="Arial" w:hAnsi="Arial" w:cs="Arial"/>
                <w:sz w:val="22"/>
                <w:szCs w:val="22"/>
                <w:lang w:val="fr-FR"/>
              </w:rPr>
            </w:pPr>
            <w:r w:rsidRPr="00403D4A">
              <w:rPr>
                <w:rFonts w:ascii="Arial" w:hAnsi="Arial" w:cs="Arial"/>
                <w:sz w:val="22"/>
                <w:szCs w:val="22"/>
                <w:lang w:val="fr-FR"/>
              </w:rPr>
              <w:t>02007</w:t>
            </w:r>
          </w:p>
        </w:tc>
      </w:tr>
      <w:tr w:rsidR="00E13977" w:rsidRPr="00F53BF8" w14:paraId="669472B8" w14:textId="77777777" w:rsidTr="00403D4A">
        <w:trPr>
          <w:cantSplit/>
        </w:trPr>
        <w:tc>
          <w:tcPr>
            <w:tcW w:w="1152" w:type="pct"/>
            <w:tcBorders>
              <w:top w:val="single" w:sz="4" w:space="0" w:color="auto"/>
              <w:bottom w:val="single" w:sz="4" w:space="0" w:color="auto"/>
              <w:right w:val="nil"/>
            </w:tcBorders>
            <w:shd w:val="clear" w:color="auto" w:fill="auto"/>
          </w:tcPr>
          <w:p w14:paraId="10826EB8" w14:textId="1353E1C5" w:rsidR="00177410" w:rsidRPr="00403D4A" w:rsidRDefault="0036013D" w:rsidP="00E517CB">
            <w:pPr>
              <w:spacing w:before="120" w:after="120"/>
              <w:jc w:val="center"/>
              <w:rPr>
                <w:rFonts w:ascii="Arial" w:hAnsi="Arial" w:cs="Arial"/>
                <w:sz w:val="22"/>
                <w:szCs w:val="22"/>
                <w:lang w:val="fr-FR"/>
              </w:rPr>
            </w:pPr>
            <w:hyperlink w:anchor="Dec3" w:history="1">
              <w:r w:rsidR="0096634F" w:rsidRPr="00403D4A">
                <w:rPr>
                  <w:rStyle w:val="Hyperlink"/>
                  <w:rFonts w:ascii="Arial" w:hAnsi="Arial" w:cs="Arial"/>
                  <w:sz w:val="22"/>
                  <w:szCs w:val="22"/>
                  <w:lang w:val="fr-FR"/>
                </w:rPr>
                <w:t>17.COM 5.BUR 3.3</w:t>
              </w:r>
            </w:hyperlink>
          </w:p>
        </w:tc>
        <w:tc>
          <w:tcPr>
            <w:tcW w:w="1033" w:type="pct"/>
            <w:tcBorders>
              <w:top w:val="single" w:sz="4" w:space="0" w:color="auto"/>
              <w:left w:val="nil"/>
              <w:bottom w:val="single" w:sz="4" w:space="0" w:color="auto"/>
            </w:tcBorders>
            <w:shd w:val="clear" w:color="auto" w:fill="auto"/>
          </w:tcPr>
          <w:p w14:paraId="76DE31FA" w14:textId="7E3B0549" w:rsidR="00177410" w:rsidRPr="00403D4A" w:rsidRDefault="00026063" w:rsidP="00632561">
            <w:pPr>
              <w:spacing w:before="120" w:after="120"/>
              <w:rPr>
                <w:rFonts w:ascii="Arial" w:hAnsi="Arial" w:cs="Arial"/>
                <w:sz w:val="22"/>
                <w:szCs w:val="22"/>
                <w:lang w:val="fr-FR"/>
              </w:rPr>
            </w:pPr>
            <w:r w:rsidRPr="00403D4A">
              <w:rPr>
                <w:rFonts w:ascii="Arial" w:hAnsi="Arial" w:cs="Arial"/>
                <w:sz w:val="22"/>
                <w:szCs w:val="22"/>
                <w:lang w:val="fr-FR"/>
              </w:rPr>
              <w:t xml:space="preserve">Thaïlande </w:t>
            </w:r>
          </w:p>
        </w:tc>
        <w:tc>
          <w:tcPr>
            <w:tcW w:w="1328" w:type="pct"/>
            <w:tcBorders>
              <w:top w:val="single" w:sz="4" w:space="0" w:color="auto"/>
              <w:bottom w:val="single" w:sz="4" w:space="0" w:color="auto"/>
            </w:tcBorders>
            <w:shd w:val="clear" w:color="auto" w:fill="auto"/>
          </w:tcPr>
          <w:p w14:paraId="4530394F" w14:textId="751BDBEB" w:rsidR="00177410" w:rsidRPr="00403D4A" w:rsidRDefault="00026063" w:rsidP="00403D4A">
            <w:pPr>
              <w:spacing w:before="120" w:after="120"/>
              <w:rPr>
                <w:rFonts w:ascii="Arial" w:hAnsi="Arial" w:cs="Arial"/>
                <w:sz w:val="22"/>
                <w:szCs w:val="22"/>
                <w:lang w:val="fr-FR"/>
              </w:rPr>
            </w:pPr>
            <w:r w:rsidRPr="00403D4A">
              <w:rPr>
                <w:rFonts w:ascii="Arial" w:hAnsi="Arial" w:cs="Arial"/>
                <w:sz w:val="22"/>
                <w:szCs w:val="22"/>
                <w:lang w:val="fr-FR"/>
              </w:rPr>
              <w:t>École de terrain pour le renforcement des capacités de sauvegarde du patrimoine vivant des communautés ethniques en Thaïlande</w:t>
            </w:r>
          </w:p>
        </w:tc>
        <w:tc>
          <w:tcPr>
            <w:tcW w:w="938" w:type="pct"/>
            <w:tcBorders>
              <w:top w:val="single" w:sz="4" w:space="0" w:color="auto"/>
              <w:bottom w:val="single" w:sz="4" w:space="0" w:color="auto"/>
            </w:tcBorders>
          </w:tcPr>
          <w:p w14:paraId="66135E58" w14:textId="617A4FB8" w:rsidR="00177410" w:rsidRPr="00403D4A" w:rsidRDefault="00632561" w:rsidP="00E517CB">
            <w:pPr>
              <w:spacing w:before="120" w:after="120"/>
              <w:jc w:val="center"/>
              <w:rPr>
                <w:rFonts w:ascii="Arial" w:hAnsi="Arial" w:cs="Arial"/>
                <w:sz w:val="22"/>
                <w:szCs w:val="22"/>
                <w:lang w:val="fr-FR"/>
              </w:rPr>
            </w:pPr>
            <w:r w:rsidRPr="00403D4A">
              <w:rPr>
                <w:rFonts w:ascii="Arial" w:hAnsi="Arial" w:cs="Arial"/>
                <w:sz w:val="22"/>
                <w:szCs w:val="22"/>
                <w:lang w:val="fr-FR"/>
              </w:rPr>
              <w:t>100</w:t>
            </w:r>
            <w:r w:rsidR="003C755E" w:rsidRPr="00403D4A">
              <w:rPr>
                <w:rFonts w:ascii="Arial" w:hAnsi="Arial" w:cs="Arial"/>
                <w:sz w:val="22"/>
                <w:szCs w:val="22"/>
                <w:lang w:val="fr-FR"/>
              </w:rPr>
              <w:t> </w:t>
            </w:r>
            <w:r w:rsidRPr="00403D4A">
              <w:rPr>
                <w:rFonts w:ascii="Arial" w:hAnsi="Arial" w:cs="Arial"/>
                <w:sz w:val="22"/>
                <w:szCs w:val="22"/>
                <w:lang w:val="fr-FR"/>
              </w:rPr>
              <w:t>000 </w:t>
            </w:r>
            <w:r w:rsidR="003C755E" w:rsidRPr="00403D4A">
              <w:rPr>
                <w:rFonts w:ascii="Arial" w:hAnsi="Arial" w:cs="Arial"/>
                <w:sz w:val="22"/>
                <w:szCs w:val="22"/>
                <w:lang w:val="fr-FR"/>
              </w:rPr>
              <w:t>dollars des États-Unis</w:t>
            </w:r>
            <w:r w:rsidR="003C755E" w:rsidRPr="00403D4A" w:rsidDel="00AB0006">
              <w:rPr>
                <w:rFonts w:ascii="Arial" w:hAnsi="Arial" w:cs="Arial"/>
                <w:sz w:val="22"/>
                <w:szCs w:val="22"/>
                <w:lang w:val="fr-FR"/>
              </w:rPr>
              <w:t xml:space="preserve"> </w:t>
            </w:r>
          </w:p>
        </w:tc>
        <w:tc>
          <w:tcPr>
            <w:tcW w:w="549" w:type="pct"/>
            <w:tcBorders>
              <w:top w:val="single" w:sz="4" w:space="0" w:color="auto"/>
              <w:bottom w:val="single" w:sz="4" w:space="0" w:color="auto"/>
            </w:tcBorders>
            <w:shd w:val="clear" w:color="auto" w:fill="auto"/>
          </w:tcPr>
          <w:p w14:paraId="10173D39" w14:textId="7B4B4563" w:rsidR="00177410" w:rsidRPr="00403D4A" w:rsidRDefault="00632561" w:rsidP="00E517CB">
            <w:pPr>
              <w:spacing w:before="120" w:after="120"/>
              <w:jc w:val="center"/>
              <w:rPr>
                <w:rFonts w:ascii="Arial" w:hAnsi="Arial" w:cs="Arial"/>
                <w:sz w:val="22"/>
                <w:szCs w:val="22"/>
                <w:lang w:val="fr-FR"/>
              </w:rPr>
            </w:pPr>
            <w:r w:rsidRPr="00403D4A">
              <w:rPr>
                <w:rFonts w:ascii="Arial" w:hAnsi="Arial" w:cs="Arial"/>
                <w:sz w:val="22"/>
                <w:szCs w:val="22"/>
                <w:lang w:val="fr-FR"/>
              </w:rPr>
              <w:t>02006</w:t>
            </w:r>
          </w:p>
        </w:tc>
      </w:tr>
    </w:tbl>
    <w:p w14:paraId="51790985" w14:textId="1899FFF1" w:rsidR="00E1442E" w:rsidRPr="00F53BF8" w:rsidRDefault="003D67EA" w:rsidP="001263E4">
      <w:pPr>
        <w:pStyle w:val="COMPara"/>
        <w:spacing w:before="120"/>
        <w:ind w:left="567" w:hanging="567"/>
        <w:jc w:val="both"/>
        <w:rPr>
          <w:lang w:val="fr-FR"/>
        </w:rPr>
      </w:pPr>
      <w:r w:rsidRPr="00F53BF8">
        <w:rPr>
          <w:snapToGrid/>
          <w:lang w:val="fr-FR"/>
        </w:rPr>
        <w:t>Conformément au paragraphe 48 des Directives opérationnelles, le Secrétariat a vérifié que les demandes étaient complètes. Compte tenu de l</w:t>
      </w:r>
      <w:r w:rsidR="00BA7C54" w:rsidRPr="00F53BF8">
        <w:rPr>
          <w:snapToGrid/>
          <w:lang w:val="fr-FR"/>
        </w:rPr>
        <w:t>’</w:t>
      </w:r>
      <w:r w:rsidRPr="00F53BF8">
        <w:rPr>
          <w:snapToGrid/>
          <w:lang w:val="fr-FR"/>
        </w:rPr>
        <w:t>importance de l</w:t>
      </w:r>
      <w:r w:rsidR="00BA7C54" w:rsidRPr="00F53BF8">
        <w:rPr>
          <w:snapToGrid/>
          <w:lang w:val="fr-FR"/>
        </w:rPr>
        <w:t>’</w:t>
      </w:r>
      <w:r w:rsidRPr="00F53BF8">
        <w:rPr>
          <w:snapToGrid/>
          <w:lang w:val="fr-FR"/>
        </w:rPr>
        <w:t>assistance internationale pour atteindre l</w:t>
      </w:r>
      <w:r w:rsidR="00BA7C54" w:rsidRPr="00F53BF8">
        <w:rPr>
          <w:snapToGrid/>
          <w:lang w:val="fr-FR"/>
        </w:rPr>
        <w:t>’</w:t>
      </w:r>
      <w:r w:rsidRPr="00F53BF8">
        <w:rPr>
          <w:snapToGrid/>
          <w:lang w:val="fr-FR"/>
        </w:rPr>
        <w:t xml:space="preserve">objectif de coopération internationale de la Convention, le Secrétariat a apporté un soutien aux États demandeurs pour améliorer </w:t>
      </w:r>
      <w:r w:rsidR="003C755E" w:rsidRPr="00F53BF8">
        <w:rPr>
          <w:snapToGrid/>
          <w:lang w:val="fr-FR"/>
        </w:rPr>
        <w:t>deux</w:t>
      </w:r>
      <w:r w:rsidRPr="00F53BF8">
        <w:rPr>
          <w:snapToGrid/>
          <w:lang w:val="fr-FR"/>
        </w:rPr>
        <w:t xml:space="preserve"> demande</w:t>
      </w:r>
      <w:r w:rsidR="003C755E" w:rsidRPr="00F53BF8">
        <w:rPr>
          <w:snapToGrid/>
          <w:lang w:val="fr-FR"/>
        </w:rPr>
        <w:t>s</w:t>
      </w:r>
      <w:r w:rsidRPr="00F53BF8">
        <w:rPr>
          <w:snapToGrid/>
          <w:lang w:val="fr-FR"/>
        </w:rPr>
        <w:t xml:space="preserve"> à travers des lettres exhaustives et détaillées indiquant toute information manquante ou insuffisante. Tous les États concernés </w:t>
      </w:r>
      <w:r w:rsidR="00610CBC" w:rsidRPr="00403D4A">
        <w:rPr>
          <w:lang w:val="fr-FR"/>
        </w:rPr>
        <w:t>ont soumis des propositions de projet qui remplissent toutes les conditions exigées par le Fonds pour le patrimoine culturel immatériel. Les demandes d</w:t>
      </w:r>
      <w:r w:rsidR="00BA7C54" w:rsidRPr="00403D4A">
        <w:rPr>
          <w:lang w:val="fr-FR"/>
        </w:rPr>
        <w:t>’</w:t>
      </w:r>
      <w:r w:rsidR="00610CBC" w:rsidRPr="00403D4A">
        <w:rPr>
          <w:lang w:val="fr-FR"/>
        </w:rPr>
        <w:t xml:space="preserve">assistance internationale </w:t>
      </w:r>
      <w:r w:rsidR="00610CBC" w:rsidRPr="00403D4A">
        <w:rPr>
          <w:lang w:val="fr-FR"/>
        </w:rPr>
        <w:lastRenderedPageBreak/>
        <w:t>en question sont disponibles en ligne pour consultation par le Bureau, en anglais et en français, à l</w:t>
      </w:r>
      <w:r w:rsidR="00BA7C54" w:rsidRPr="00403D4A">
        <w:rPr>
          <w:lang w:val="fr-FR"/>
        </w:rPr>
        <w:t>’</w:t>
      </w:r>
      <w:r w:rsidR="00610CBC" w:rsidRPr="00403D4A">
        <w:rPr>
          <w:lang w:val="fr-FR"/>
        </w:rPr>
        <w:t>adresse</w:t>
      </w:r>
      <w:r w:rsidR="00B60004" w:rsidRPr="00403D4A">
        <w:rPr>
          <w:lang w:val="fr-FR"/>
        </w:rPr>
        <w:t xml:space="preserve"> </w:t>
      </w:r>
      <w:hyperlink r:id="rId8" w:history="1">
        <w:r w:rsidR="00B60004" w:rsidRPr="00403D4A">
          <w:rPr>
            <w:rStyle w:val="Hyperlink"/>
            <w:lang w:val="fr-FR"/>
          </w:rPr>
          <w:t>https://ich.unesco.org/fr/17com-bureau</w:t>
        </w:r>
      </w:hyperlink>
      <w:r w:rsidR="00B60004" w:rsidRPr="00403D4A">
        <w:rPr>
          <w:lang w:val="fr-FR"/>
        </w:rPr>
        <w:t xml:space="preserve">. </w:t>
      </w:r>
    </w:p>
    <w:p w14:paraId="2CDBAAD7" w14:textId="5560D9FC" w:rsidR="00E13977" w:rsidRPr="00F53BF8" w:rsidRDefault="00404BAC" w:rsidP="001263E4">
      <w:pPr>
        <w:pStyle w:val="COMPara"/>
        <w:spacing w:before="120"/>
        <w:ind w:left="567" w:hanging="567"/>
        <w:jc w:val="both"/>
        <w:rPr>
          <w:lang w:val="fr-FR"/>
        </w:rPr>
      </w:pPr>
      <w:r w:rsidRPr="00403D4A">
        <w:rPr>
          <w:lang w:val="fr-FR"/>
        </w:rPr>
        <w:t>Pour les trois demandes de projets qui seront présentées aujourd</w:t>
      </w:r>
      <w:r w:rsidR="00BA7C54" w:rsidRPr="00403D4A">
        <w:rPr>
          <w:lang w:val="fr-FR"/>
        </w:rPr>
        <w:t>’</w:t>
      </w:r>
      <w:r w:rsidRPr="00403D4A">
        <w:rPr>
          <w:lang w:val="fr-FR"/>
        </w:rPr>
        <w:t>hui, trois apports positifs au mécanisme d</w:t>
      </w:r>
      <w:r w:rsidR="00BA7C54" w:rsidRPr="00403D4A">
        <w:rPr>
          <w:lang w:val="fr-FR"/>
        </w:rPr>
        <w:t>’</w:t>
      </w:r>
      <w:r w:rsidRPr="00403D4A">
        <w:rPr>
          <w:lang w:val="fr-FR"/>
        </w:rPr>
        <w:t>assistance internationale ont été soulevés : (a) pour la première fois dans l</w:t>
      </w:r>
      <w:r w:rsidR="00BA7C54" w:rsidRPr="00403D4A">
        <w:rPr>
          <w:lang w:val="fr-FR"/>
        </w:rPr>
        <w:t>’</w:t>
      </w:r>
      <w:r w:rsidRPr="00403D4A">
        <w:rPr>
          <w:lang w:val="fr-FR"/>
        </w:rPr>
        <w:t xml:space="preserve">histoire du Fonds, une demande multinationale (sous-régionale et régionale) est présentée par le Belize, </w:t>
      </w:r>
      <w:r w:rsidR="004A25BF" w:rsidRPr="00403D4A">
        <w:rPr>
          <w:lang w:val="fr-FR"/>
        </w:rPr>
        <w:t xml:space="preserve">le </w:t>
      </w:r>
      <w:r w:rsidRPr="00403D4A">
        <w:rPr>
          <w:lang w:val="fr-FR"/>
        </w:rPr>
        <w:t xml:space="preserve">Costa Rica, Cuba, la République dominicaine, </w:t>
      </w:r>
      <w:r w:rsidR="004A25BF" w:rsidRPr="00403D4A">
        <w:rPr>
          <w:lang w:val="fr-FR"/>
        </w:rPr>
        <w:t xml:space="preserve">El </w:t>
      </w:r>
      <w:r w:rsidRPr="00403D4A">
        <w:rPr>
          <w:lang w:val="fr-FR"/>
        </w:rPr>
        <w:t xml:space="preserve">Salvador, </w:t>
      </w:r>
      <w:r w:rsidR="004A25BF" w:rsidRPr="00403D4A">
        <w:rPr>
          <w:lang w:val="fr-FR"/>
        </w:rPr>
        <w:t xml:space="preserve">le </w:t>
      </w:r>
      <w:r w:rsidRPr="00403D4A">
        <w:rPr>
          <w:lang w:val="fr-FR"/>
        </w:rPr>
        <w:t xml:space="preserve">Guatemala, </w:t>
      </w:r>
      <w:r w:rsidR="004A25BF" w:rsidRPr="00403D4A">
        <w:rPr>
          <w:lang w:val="fr-FR"/>
        </w:rPr>
        <w:t xml:space="preserve">le </w:t>
      </w:r>
      <w:r w:rsidRPr="00403D4A">
        <w:rPr>
          <w:lang w:val="fr-FR"/>
        </w:rPr>
        <w:t xml:space="preserve">Honduras, </w:t>
      </w:r>
      <w:r w:rsidR="004A25BF" w:rsidRPr="00403D4A">
        <w:rPr>
          <w:lang w:val="fr-FR"/>
        </w:rPr>
        <w:t xml:space="preserve">le </w:t>
      </w:r>
      <w:r w:rsidRPr="00403D4A">
        <w:rPr>
          <w:lang w:val="fr-FR"/>
        </w:rPr>
        <w:t xml:space="preserve">Nicaragua et </w:t>
      </w:r>
      <w:r w:rsidR="004A25BF" w:rsidRPr="00403D4A">
        <w:rPr>
          <w:lang w:val="fr-FR"/>
        </w:rPr>
        <w:t xml:space="preserve">le </w:t>
      </w:r>
      <w:r w:rsidRPr="00403D4A">
        <w:rPr>
          <w:lang w:val="fr-FR"/>
        </w:rPr>
        <w:t xml:space="preserve">Panama. Cette proposition est le résultat de six mois de collaboration entre les neuf États parties, le bureau </w:t>
      </w:r>
      <w:proofErr w:type="spellStart"/>
      <w:r w:rsidRPr="00403D4A">
        <w:rPr>
          <w:lang w:val="fr-FR"/>
        </w:rPr>
        <w:t>multipays</w:t>
      </w:r>
      <w:proofErr w:type="spellEnd"/>
      <w:r w:rsidRPr="00403D4A">
        <w:rPr>
          <w:lang w:val="fr-FR"/>
        </w:rPr>
        <w:t xml:space="preserve"> de l</w:t>
      </w:r>
      <w:r w:rsidR="00BA7C54" w:rsidRPr="00403D4A">
        <w:rPr>
          <w:lang w:val="fr-FR"/>
        </w:rPr>
        <w:t>’</w:t>
      </w:r>
      <w:r w:rsidRPr="00403D4A">
        <w:rPr>
          <w:lang w:val="fr-FR"/>
        </w:rPr>
        <w:t>UNESCO à San José et l</w:t>
      </w:r>
      <w:r w:rsidR="00BA7C54" w:rsidRPr="00403D4A">
        <w:rPr>
          <w:lang w:val="fr-FR"/>
        </w:rPr>
        <w:t>’</w:t>
      </w:r>
      <w:r w:rsidR="003D67EA" w:rsidRPr="00403D4A">
        <w:rPr>
          <w:lang w:val="fr-FR"/>
        </w:rPr>
        <w:t>E</w:t>
      </w:r>
      <w:r w:rsidRPr="00403D4A">
        <w:rPr>
          <w:lang w:val="fr-FR"/>
        </w:rPr>
        <w:t>ntité du patrimoine vivant. Il s</w:t>
      </w:r>
      <w:r w:rsidR="00BA7C54" w:rsidRPr="00403D4A">
        <w:rPr>
          <w:lang w:val="fr-FR"/>
        </w:rPr>
        <w:t>’</w:t>
      </w:r>
      <w:r w:rsidRPr="00403D4A">
        <w:rPr>
          <w:lang w:val="fr-FR"/>
        </w:rPr>
        <w:t>agit d</w:t>
      </w:r>
      <w:r w:rsidR="00BA7C54" w:rsidRPr="00403D4A">
        <w:rPr>
          <w:lang w:val="fr-FR"/>
        </w:rPr>
        <w:t>’</w:t>
      </w:r>
      <w:r w:rsidRPr="00403D4A">
        <w:rPr>
          <w:lang w:val="fr-FR"/>
        </w:rPr>
        <w:t>une nouvelle expérience de coopération régionale qui constitue un</w:t>
      </w:r>
      <w:r w:rsidR="004A25BF" w:rsidRPr="00403D4A">
        <w:rPr>
          <w:lang w:val="fr-FR"/>
        </w:rPr>
        <w:t xml:space="preserve">e étape importante </w:t>
      </w:r>
      <w:r w:rsidRPr="00403D4A">
        <w:rPr>
          <w:lang w:val="fr-FR"/>
        </w:rPr>
        <w:t>pour le mécanisme d</w:t>
      </w:r>
      <w:r w:rsidR="00BA7C54" w:rsidRPr="00403D4A">
        <w:rPr>
          <w:lang w:val="fr-FR"/>
        </w:rPr>
        <w:t>’</w:t>
      </w:r>
      <w:r w:rsidRPr="00403D4A">
        <w:rPr>
          <w:lang w:val="fr-FR"/>
        </w:rPr>
        <w:t>assistance internationale de la Convention de 2003 ; (b) le projet présenté par le Kirghizstan a été planifié sur la base des défis et des résultats d</w:t>
      </w:r>
      <w:r w:rsidR="00BA7C54" w:rsidRPr="00403D4A">
        <w:rPr>
          <w:lang w:val="fr-FR"/>
        </w:rPr>
        <w:t>’</w:t>
      </w:r>
      <w:r w:rsidRPr="00403D4A">
        <w:rPr>
          <w:lang w:val="fr-FR"/>
        </w:rPr>
        <w:t>un projet récemment mis en œuvre et soutenu par le Fonds du patrimoine culturel immatériel. Il s</w:t>
      </w:r>
      <w:r w:rsidR="00BA7C54" w:rsidRPr="00403D4A">
        <w:rPr>
          <w:lang w:val="fr-FR"/>
        </w:rPr>
        <w:t>’</w:t>
      </w:r>
      <w:r w:rsidRPr="00403D4A">
        <w:rPr>
          <w:lang w:val="fr-FR"/>
        </w:rPr>
        <w:t>agit donc de la troisième demande d</w:t>
      </w:r>
      <w:r w:rsidR="00BA7C54" w:rsidRPr="00403D4A">
        <w:rPr>
          <w:lang w:val="fr-FR"/>
        </w:rPr>
        <w:t>’</w:t>
      </w:r>
      <w:r w:rsidRPr="00403D4A">
        <w:rPr>
          <w:lang w:val="fr-FR"/>
        </w:rPr>
        <w:t>assistance internationale de cette année qui s</w:t>
      </w:r>
      <w:r w:rsidR="00BA7C54" w:rsidRPr="00403D4A">
        <w:rPr>
          <w:lang w:val="fr-FR"/>
        </w:rPr>
        <w:t>’</w:t>
      </w:r>
      <w:r w:rsidRPr="00403D4A">
        <w:rPr>
          <w:lang w:val="fr-FR"/>
        </w:rPr>
        <w:t>appuie sur des expériences antérieures de sauvegarde du patrimoine vivant accompagnées par le Secrétariat ; et (c) la Thaïlande a présenté pour la première fois une demande selon la modalité « service ». C</w:t>
      </w:r>
      <w:r w:rsidR="00BA7C54" w:rsidRPr="00403D4A">
        <w:rPr>
          <w:lang w:val="fr-FR"/>
        </w:rPr>
        <w:t>’</w:t>
      </w:r>
      <w:r w:rsidRPr="00403D4A">
        <w:rPr>
          <w:lang w:val="fr-FR"/>
        </w:rPr>
        <w:t>est la neuvième demande soumise à l</w:t>
      </w:r>
      <w:r w:rsidR="00BA7C54" w:rsidRPr="00403D4A">
        <w:rPr>
          <w:lang w:val="fr-FR"/>
        </w:rPr>
        <w:t>’</w:t>
      </w:r>
      <w:r w:rsidRPr="00403D4A">
        <w:rPr>
          <w:lang w:val="fr-FR"/>
        </w:rPr>
        <w:t>attention du Bureau qui inclut cette modalité. Alors que le Bureau a commencé à accorder une assistance à ce type de demandes à titre expérimental en 2019, les tendances indiquent que cette modalité gagne en compréhension et en soutien parmi les États parties.</w:t>
      </w:r>
    </w:p>
    <w:p w14:paraId="0EDBCB4B" w14:textId="67E6FC61" w:rsidR="00AF67B9" w:rsidRPr="00F53BF8" w:rsidRDefault="00AF67B9" w:rsidP="001263E4">
      <w:pPr>
        <w:pStyle w:val="COMPara"/>
        <w:spacing w:before="120"/>
        <w:ind w:left="567" w:hanging="567"/>
        <w:jc w:val="both"/>
        <w:rPr>
          <w:lang w:val="fr-FR"/>
        </w:rPr>
      </w:pPr>
      <w:r w:rsidRPr="00403D4A">
        <w:rPr>
          <w:rStyle w:val="Hyperlink"/>
          <w:color w:val="auto"/>
          <w:u w:val="none"/>
          <w:lang w:val="fr-FR"/>
        </w:rPr>
        <w:t>L</w:t>
      </w:r>
      <w:r w:rsidR="00BA7C54" w:rsidRPr="00403D4A">
        <w:rPr>
          <w:rStyle w:val="Hyperlink"/>
          <w:color w:val="auto"/>
          <w:u w:val="none"/>
          <w:lang w:val="fr-FR"/>
        </w:rPr>
        <w:t>’</w:t>
      </w:r>
      <w:r w:rsidRPr="00403D4A">
        <w:rPr>
          <w:snapToGrid/>
          <w:lang w:val="fr-FR"/>
        </w:rPr>
        <w:t>assistance</w:t>
      </w:r>
      <w:r w:rsidRPr="00403D4A">
        <w:rPr>
          <w:rStyle w:val="Hyperlink"/>
          <w:color w:val="auto"/>
          <w:u w:val="none"/>
          <w:lang w:val="fr-FR"/>
        </w:rPr>
        <w:t xml:space="preserve"> financière sous forme de don signifie qu</w:t>
      </w:r>
      <w:r w:rsidR="00BA7C54" w:rsidRPr="00403D4A">
        <w:rPr>
          <w:rStyle w:val="Hyperlink"/>
          <w:color w:val="auto"/>
          <w:u w:val="none"/>
          <w:lang w:val="fr-FR"/>
        </w:rPr>
        <w:t>’</w:t>
      </w:r>
      <w:r w:rsidRPr="00403D4A">
        <w:rPr>
          <w:rStyle w:val="Hyperlink"/>
          <w:color w:val="auto"/>
          <w:u w:val="none"/>
          <w:lang w:val="fr-FR"/>
        </w:rPr>
        <w:t>une transaction financière par le biais d</w:t>
      </w:r>
      <w:r w:rsidR="00BA7C54" w:rsidRPr="00403D4A">
        <w:rPr>
          <w:rStyle w:val="Hyperlink"/>
          <w:color w:val="auto"/>
          <w:u w:val="none"/>
          <w:lang w:val="fr-FR"/>
        </w:rPr>
        <w:t>’</w:t>
      </w:r>
      <w:r w:rsidRPr="00403D4A">
        <w:rPr>
          <w:rStyle w:val="Hyperlink"/>
          <w:color w:val="auto"/>
          <w:u w:val="none"/>
          <w:lang w:val="fr-FR"/>
        </w:rPr>
        <w:t>un contrat sera effectuée par l</w:t>
      </w:r>
      <w:r w:rsidR="00BA7C54" w:rsidRPr="00403D4A">
        <w:rPr>
          <w:rStyle w:val="Hyperlink"/>
          <w:color w:val="auto"/>
          <w:u w:val="none"/>
          <w:lang w:val="fr-FR"/>
        </w:rPr>
        <w:t>’</w:t>
      </w:r>
      <w:r w:rsidRPr="00403D4A">
        <w:rPr>
          <w:rStyle w:val="Hyperlink"/>
          <w:color w:val="auto"/>
          <w:u w:val="none"/>
          <w:lang w:val="fr-FR"/>
        </w:rPr>
        <w:t>UNESCO à l</w:t>
      </w:r>
      <w:r w:rsidR="00BA7C54" w:rsidRPr="00403D4A">
        <w:rPr>
          <w:rStyle w:val="Hyperlink"/>
          <w:color w:val="auto"/>
          <w:u w:val="none"/>
          <w:lang w:val="fr-FR"/>
        </w:rPr>
        <w:t>’</w:t>
      </w:r>
      <w:r w:rsidRPr="00403D4A">
        <w:rPr>
          <w:rStyle w:val="Hyperlink"/>
          <w:color w:val="auto"/>
          <w:u w:val="none"/>
          <w:lang w:val="fr-FR"/>
        </w:rPr>
        <w:t xml:space="preserve">agence </w:t>
      </w:r>
      <w:r w:rsidR="00F53BF8" w:rsidRPr="00F53BF8">
        <w:rPr>
          <w:rStyle w:val="Hyperlink"/>
          <w:color w:val="auto"/>
          <w:u w:val="none"/>
          <w:lang w:val="fr-FR"/>
        </w:rPr>
        <w:t>de mise en œuvre</w:t>
      </w:r>
      <w:r w:rsidRPr="00403D4A">
        <w:rPr>
          <w:rStyle w:val="Hyperlink"/>
          <w:color w:val="auto"/>
          <w:u w:val="none"/>
          <w:lang w:val="fr-FR"/>
        </w:rPr>
        <w:t xml:space="preserve">, tandis que la modalité « service » ne prévoit pas nécessairement de telles transactions financières pour les États parties demandeurs. </w:t>
      </w:r>
    </w:p>
    <w:p w14:paraId="3298A9E3" w14:textId="307AE53E" w:rsidR="00BC3C80" w:rsidRPr="00F53BF8" w:rsidRDefault="00BC3C80" w:rsidP="001263E4">
      <w:pPr>
        <w:pStyle w:val="COMPara"/>
        <w:spacing w:before="120"/>
        <w:ind w:left="567" w:hanging="567"/>
        <w:jc w:val="both"/>
        <w:rPr>
          <w:lang w:val="fr-FR"/>
        </w:rPr>
      </w:pPr>
      <w:r w:rsidRPr="00403D4A">
        <w:rPr>
          <w:lang w:val="fr-FR"/>
        </w:rPr>
        <w:t xml:space="preserve">Comme </w:t>
      </w:r>
      <w:r w:rsidR="003D67EA" w:rsidRPr="00F53BF8">
        <w:rPr>
          <w:lang w:val="fr-FR"/>
        </w:rPr>
        <w:t>précédemment demandé par le Bureau, pour toute demande d</w:t>
      </w:r>
      <w:r w:rsidR="00BA7C54" w:rsidRPr="00F53BF8">
        <w:rPr>
          <w:lang w:val="fr-FR"/>
        </w:rPr>
        <w:t>’</w:t>
      </w:r>
      <w:r w:rsidR="003D67EA" w:rsidRPr="00F53BF8">
        <w:rPr>
          <w:lang w:val="fr-FR"/>
        </w:rPr>
        <w:t>assistance internationale jusqu</w:t>
      </w:r>
      <w:r w:rsidR="00BA7C54" w:rsidRPr="00F53BF8">
        <w:rPr>
          <w:lang w:val="fr-FR"/>
        </w:rPr>
        <w:t>’</w:t>
      </w:r>
      <w:r w:rsidR="003D67EA" w:rsidRPr="00F53BF8">
        <w:rPr>
          <w:lang w:val="fr-FR"/>
        </w:rPr>
        <w:t>à 100 000 dollars des États-Unis, le Secrétariat transmet chaque demande au Bureau accompagnée d</w:t>
      </w:r>
      <w:r w:rsidR="00BA7C54" w:rsidRPr="00F53BF8">
        <w:rPr>
          <w:lang w:val="fr-FR"/>
        </w:rPr>
        <w:t>’</w:t>
      </w:r>
      <w:r w:rsidR="003D67EA" w:rsidRPr="00F53BF8">
        <w:rPr>
          <w:lang w:val="fr-FR"/>
        </w:rPr>
        <w:t>un projet de décision intégrant l</w:t>
      </w:r>
      <w:r w:rsidR="00BA7C54" w:rsidRPr="00F53BF8">
        <w:rPr>
          <w:lang w:val="fr-FR"/>
        </w:rPr>
        <w:t>’</w:t>
      </w:r>
      <w:r w:rsidR="003D67EA" w:rsidRPr="00F53BF8">
        <w:rPr>
          <w:lang w:val="fr-FR"/>
        </w:rPr>
        <w:t>évaluation du Secrétariat des critères d</w:t>
      </w:r>
      <w:r w:rsidR="00BA7C54" w:rsidRPr="00F53BF8">
        <w:rPr>
          <w:lang w:val="fr-FR"/>
        </w:rPr>
        <w:t>’</w:t>
      </w:r>
      <w:r w:rsidR="003D67EA" w:rsidRPr="00F53BF8">
        <w:rPr>
          <w:lang w:val="fr-FR"/>
        </w:rPr>
        <w:t>admissibilité et de sélection énoncés au chapitre I.4 des Directives opérationnelles.</w:t>
      </w:r>
    </w:p>
    <w:p w14:paraId="400680D1" w14:textId="77777777" w:rsidR="00F7631C" w:rsidRPr="00403D4A" w:rsidRDefault="00F7631C" w:rsidP="00F7631C">
      <w:pPr>
        <w:pStyle w:val="NoSpacing1"/>
        <w:keepNext/>
        <w:numPr>
          <w:ilvl w:val="0"/>
          <w:numId w:val="4"/>
        </w:numPr>
        <w:tabs>
          <w:tab w:val="left" w:pos="567"/>
        </w:tabs>
        <w:spacing w:before="360" w:after="240"/>
        <w:ind w:left="567" w:hanging="567"/>
        <w:jc w:val="both"/>
        <w:outlineLvl w:val="0"/>
        <w:rPr>
          <w:rFonts w:ascii="Arial" w:hAnsi="Arial" w:cs="Arial"/>
          <w:b/>
          <w:lang w:val="fr-FR"/>
        </w:rPr>
      </w:pPr>
      <w:r w:rsidRPr="00403D4A">
        <w:rPr>
          <w:rFonts w:ascii="Arial" w:hAnsi="Arial" w:cs="Arial"/>
          <w:b/>
          <w:bCs/>
          <w:lang w:val="fr-FR"/>
        </w:rPr>
        <w:t>Projets de décisions</w:t>
      </w:r>
    </w:p>
    <w:p w14:paraId="5488A266" w14:textId="77777777" w:rsidR="00F7631C" w:rsidRPr="00F53BF8" w:rsidRDefault="00F7631C" w:rsidP="00403D4A">
      <w:pPr>
        <w:pStyle w:val="COMPara"/>
        <w:ind w:left="567" w:hanging="567"/>
        <w:jc w:val="both"/>
        <w:rPr>
          <w:lang w:val="fr-FR"/>
        </w:rPr>
      </w:pPr>
      <w:r w:rsidRPr="00403D4A">
        <w:rPr>
          <w:lang w:val="fr-FR"/>
        </w:rPr>
        <w:t>Le Bureau du Comité intergouvernemental souhaitera peut-être adopter les décisions suivantes :</w:t>
      </w:r>
    </w:p>
    <w:p w14:paraId="18CB000B" w14:textId="2AE363A2" w:rsidR="00F7631C" w:rsidRPr="00F53BF8" w:rsidRDefault="00F7631C" w:rsidP="00F7631C">
      <w:pPr>
        <w:pStyle w:val="COMPara"/>
        <w:numPr>
          <w:ilvl w:val="0"/>
          <w:numId w:val="0"/>
        </w:numPr>
        <w:spacing w:before="240"/>
        <w:ind w:left="720" w:hanging="153"/>
        <w:rPr>
          <w:lang w:val="fr-FR"/>
        </w:rPr>
      </w:pPr>
      <w:bookmarkStart w:id="2" w:name="Decision1"/>
      <w:bookmarkStart w:id="3" w:name="Dec1"/>
      <w:bookmarkStart w:id="4" w:name="_Hlk94272986"/>
      <w:r w:rsidRPr="00403D4A">
        <w:rPr>
          <w:b/>
          <w:bCs/>
          <w:lang w:val="fr-FR"/>
        </w:rPr>
        <w:t>PROJET DE DÉCISION 17.COM</w:t>
      </w:r>
      <w:r w:rsidR="004A25BF" w:rsidRPr="00403D4A">
        <w:rPr>
          <w:b/>
          <w:bCs/>
          <w:lang w:val="fr-FR"/>
        </w:rPr>
        <w:t> </w:t>
      </w:r>
      <w:r w:rsidRPr="00403D4A">
        <w:rPr>
          <w:b/>
          <w:bCs/>
          <w:lang w:val="fr-FR"/>
        </w:rPr>
        <w:t>5.BUR</w:t>
      </w:r>
      <w:bookmarkStart w:id="5" w:name="_Hlk70614833"/>
      <w:bookmarkStart w:id="6" w:name="_Hlk53501546"/>
      <w:r w:rsidRPr="00403D4A">
        <w:rPr>
          <w:b/>
          <w:bCs/>
          <w:lang w:val="fr-FR"/>
        </w:rPr>
        <w:t xml:space="preserve"> 3.1</w:t>
      </w:r>
      <w:bookmarkEnd w:id="2"/>
      <w:bookmarkEnd w:id="3"/>
      <w:r w:rsidRPr="00403D4A">
        <w:rPr>
          <w:lang w:val="fr-FR"/>
        </w:rPr>
        <w:tab/>
      </w:r>
      <w:r w:rsidRPr="00403D4A">
        <w:rPr>
          <w:noProof/>
          <w:lang w:val="fr-FR"/>
        </w:rPr>
        <w:drawing>
          <wp:inline distT="0" distB="0" distL="0" distR="0" wp14:anchorId="2DAAFECF" wp14:editId="140909FA">
            <wp:extent cx="104400" cy="104400"/>
            <wp:effectExtent l="0" t="0" r="0" b="0"/>
            <wp:docPr id="5" name="Picture 5"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tour au débu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403D4A">
        <w:rPr>
          <w:lang w:val="fr-FR"/>
        </w:rPr>
        <w:tab/>
      </w:r>
      <w:bookmarkEnd w:id="5"/>
      <w:bookmarkEnd w:id="6"/>
    </w:p>
    <w:p w14:paraId="3ECD696F" w14:textId="77777777" w:rsidR="00F7631C" w:rsidRPr="00403D4A" w:rsidRDefault="00F7631C" w:rsidP="00F7631C">
      <w:pPr>
        <w:keepNext/>
        <w:spacing w:before="120" w:after="120"/>
        <w:ind w:left="1134" w:hanging="567"/>
        <w:jc w:val="both"/>
        <w:rPr>
          <w:rFonts w:ascii="Arial" w:hAnsi="Arial" w:cs="Arial"/>
          <w:sz w:val="22"/>
          <w:szCs w:val="22"/>
          <w:lang w:val="fr-FR"/>
        </w:rPr>
      </w:pPr>
      <w:r w:rsidRPr="00403D4A">
        <w:rPr>
          <w:rFonts w:ascii="Arial" w:hAnsi="Arial" w:cs="Arial"/>
          <w:sz w:val="22"/>
          <w:szCs w:val="22"/>
          <w:lang w:val="fr-FR"/>
        </w:rPr>
        <w:t>Le Bureau,</w:t>
      </w:r>
    </w:p>
    <w:p w14:paraId="69528D15" w14:textId="2A106271" w:rsidR="00F7631C" w:rsidRPr="00F53BF8" w:rsidRDefault="00F7631C" w:rsidP="00F7631C">
      <w:pPr>
        <w:pStyle w:val="ListParagraph"/>
        <w:numPr>
          <w:ilvl w:val="0"/>
          <w:numId w:val="7"/>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Rappelant</w:t>
      </w:r>
      <w:r w:rsidRPr="00403D4A">
        <w:rPr>
          <w:rFonts w:ascii="Arial" w:hAnsi="Arial" w:cs="Arial"/>
          <w:sz w:val="22"/>
          <w:szCs w:val="22"/>
          <w:lang w:val="fr-FR"/>
        </w:rPr>
        <w:t xml:space="preserve"> l</w:t>
      </w:r>
      <w:r w:rsidR="00BA7C54" w:rsidRPr="00403D4A">
        <w:rPr>
          <w:rFonts w:ascii="Arial" w:hAnsi="Arial" w:cs="Arial"/>
          <w:sz w:val="22"/>
          <w:szCs w:val="22"/>
          <w:lang w:val="fr-FR"/>
        </w:rPr>
        <w:t>’</w:t>
      </w:r>
      <w:r w:rsidRPr="00403D4A">
        <w:rPr>
          <w:rFonts w:ascii="Arial" w:hAnsi="Arial" w:cs="Arial"/>
          <w:sz w:val="22"/>
          <w:szCs w:val="22"/>
          <w:lang w:val="fr-FR"/>
        </w:rPr>
        <w:t>article 23 de la Convention ainsi que le chapitre I.4 des Directives opérationnelles relati</w:t>
      </w:r>
      <w:r w:rsidR="003D67EA" w:rsidRPr="00403D4A">
        <w:rPr>
          <w:rFonts w:ascii="Arial" w:hAnsi="Arial" w:cs="Arial"/>
          <w:sz w:val="22"/>
          <w:szCs w:val="22"/>
          <w:lang w:val="fr-FR"/>
        </w:rPr>
        <w:t>fs</w:t>
      </w:r>
      <w:r w:rsidRPr="00403D4A">
        <w:rPr>
          <w:rFonts w:ascii="Arial" w:hAnsi="Arial" w:cs="Arial"/>
          <w:sz w:val="22"/>
          <w:szCs w:val="22"/>
          <w:lang w:val="fr-FR"/>
        </w:rPr>
        <w:t xml:space="preserve"> à </w:t>
      </w:r>
      <w:r w:rsidR="003D67EA" w:rsidRPr="00403D4A">
        <w:rPr>
          <w:rFonts w:ascii="Arial" w:hAnsi="Arial" w:cs="Arial"/>
          <w:sz w:val="22"/>
          <w:szCs w:val="22"/>
          <w:lang w:val="fr-FR"/>
        </w:rPr>
        <w:t>l</w:t>
      </w:r>
      <w:r w:rsidR="00BA7C54" w:rsidRPr="00403D4A">
        <w:rPr>
          <w:rFonts w:ascii="Arial" w:hAnsi="Arial" w:cs="Arial"/>
          <w:sz w:val="22"/>
          <w:szCs w:val="22"/>
          <w:lang w:val="fr-FR"/>
        </w:rPr>
        <w:t>’</w:t>
      </w:r>
      <w:r w:rsidR="003D67EA" w:rsidRPr="00403D4A">
        <w:rPr>
          <w:rFonts w:ascii="Arial" w:hAnsi="Arial" w:cs="Arial"/>
          <w:sz w:val="22"/>
          <w:szCs w:val="22"/>
          <w:lang w:val="fr-FR"/>
        </w:rPr>
        <w:t xml:space="preserve">admissibilité </w:t>
      </w:r>
      <w:r w:rsidRPr="00403D4A">
        <w:rPr>
          <w:rFonts w:ascii="Arial" w:hAnsi="Arial" w:cs="Arial"/>
          <w:sz w:val="22"/>
          <w:szCs w:val="22"/>
          <w:lang w:val="fr-FR"/>
        </w:rPr>
        <w:t>et aux critères des demandes d</w:t>
      </w:r>
      <w:r w:rsidR="00BA7C54" w:rsidRPr="00403D4A">
        <w:rPr>
          <w:rFonts w:ascii="Arial" w:hAnsi="Arial" w:cs="Arial"/>
          <w:sz w:val="22"/>
          <w:szCs w:val="22"/>
          <w:lang w:val="fr-FR"/>
        </w:rPr>
        <w:t>’</w:t>
      </w:r>
      <w:r w:rsidRPr="00403D4A">
        <w:rPr>
          <w:rFonts w:ascii="Arial" w:hAnsi="Arial" w:cs="Arial"/>
          <w:sz w:val="22"/>
          <w:szCs w:val="22"/>
          <w:lang w:val="fr-FR"/>
        </w:rPr>
        <w:t>assistance internationale,</w:t>
      </w:r>
    </w:p>
    <w:p w14:paraId="1EFB3C97" w14:textId="519D6211" w:rsidR="00F7631C" w:rsidRPr="00F53BF8" w:rsidRDefault="00F7631C" w:rsidP="004A25BF">
      <w:pPr>
        <w:pStyle w:val="ListParagraph"/>
        <w:numPr>
          <w:ilvl w:val="0"/>
          <w:numId w:val="7"/>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Ayant examiné</w:t>
      </w:r>
      <w:r w:rsidRPr="00403D4A">
        <w:rPr>
          <w:rFonts w:ascii="Arial" w:hAnsi="Arial" w:cs="Arial"/>
          <w:sz w:val="22"/>
          <w:szCs w:val="22"/>
          <w:lang w:val="fr-FR"/>
        </w:rPr>
        <w:t xml:space="preserve"> le document LHE/22/17.COM</w:t>
      </w:r>
      <w:r w:rsidR="004A25BF" w:rsidRPr="00403D4A">
        <w:rPr>
          <w:rFonts w:ascii="Arial" w:hAnsi="Arial" w:cs="Arial"/>
          <w:sz w:val="22"/>
          <w:szCs w:val="22"/>
          <w:lang w:val="fr-FR"/>
        </w:rPr>
        <w:t> </w:t>
      </w:r>
      <w:r w:rsidRPr="00403D4A">
        <w:rPr>
          <w:rFonts w:ascii="Arial" w:hAnsi="Arial" w:cs="Arial"/>
          <w:sz w:val="22"/>
          <w:szCs w:val="22"/>
          <w:lang w:val="fr-FR"/>
        </w:rPr>
        <w:t>5.BUR/3 ainsi que la demande d</w:t>
      </w:r>
      <w:r w:rsidR="00BA7C54" w:rsidRPr="00403D4A">
        <w:rPr>
          <w:rFonts w:ascii="Arial" w:hAnsi="Arial" w:cs="Arial"/>
          <w:sz w:val="22"/>
          <w:szCs w:val="22"/>
          <w:lang w:val="fr-FR"/>
        </w:rPr>
        <w:t>’</w:t>
      </w:r>
      <w:r w:rsidRPr="00403D4A">
        <w:rPr>
          <w:rFonts w:ascii="Arial" w:hAnsi="Arial" w:cs="Arial"/>
          <w:sz w:val="22"/>
          <w:szCs w:val="22"/>
          <w:lang w:val="fr-FR"/>
        </w:rPr>
        <w:t>assistance internationale n°</w:t>
      </w:r>
      <w:r w:rsidR="004A25BF" w:rsidRPr="00403D4A">
        <w:rPr>
          <w:rFonts w:ascii="Arial" w:hAnsi="Arial" w:cs="Arial"/>
          <w:sz w:val="22"/>
          <w:szCs w:val="22"/>
          <w:lang w:val="fr-FR"/>
        </w:rPr>
        <w:t> </w:t>
      </w:r>
      <w:r w:rsidRPr="00403D4A">
        <w:rPr>
          <w:rFonts w:ascii="Arial" w:hAnsi="Arial" w:cs="Arial"/>
          <w:sz w:val="22"/>
          <w:szCs w:val="22"/>
          <w:lang w:val="fr-FR"/>
        </w:rPr>
        <w:t xml:space="preserve">02010, à portée régionale multinationale, </w:t>
      </w:r>
      <w:r w:rsidR="003D67EA" w:rsidRPr="00403D4A">
        <w:rPr>
          <w:rFonts w:ascii="Arial" w:hAnsi="Arial" w:cs="Arial"/>
          <w:sz w:val="22"/>
          <w:szCs w:val="22"/>
          <w:lang w:val="fr-FR"/>
        </w:rPr>
        <w:t xml:space="preserve">soumise </w:t>
      </w:r>
      <w:r w:rsidRPr="00403D4A">
        <w:rPr>
          <w:rFonts w:ascii="Arial" w:hAnsi="Arial" w:cs="Arial"/>
          <w:sz w:val="22"/>
          <w:szCs w:val="22"/>
          <w:lang w:val="fr-FR"/>
        </w:rPr>
        <w:t xml:space="preserve">par </w:t>
      </w:r>
      <w:r w:rsidR="0036526F" w:rsidRPr="00403D4A">
        <w:rPr>
          <w:rFonts w:ascii="Arial" w:hAnsi="Arial" w:cs="Arial"/>
          <w:sz w:val="22"/>
          <w:szCs w:val="22"/>
          <w:lang w:val="fr-FR"/>
        </w:rPr>
        <w:t xml:space="preserve">le </w:t>
      </w:r>
      <w:r w:rsidR="004A25BF" w:rsidRPr="00403D4A">
        <w:rPr>
          <w:rFonts w:ascii="Arial" w:hAnsi="Arial" w:cs="Arial"/>
          <w:sz w:val="22"/>
          <w:szCs w:val="22"/>
          <w:lang w:val="fr-FR"/>
        </w:rPr>
        <w:t>Belize, le Costa Rica, Cuba, la République dominicaine, El Salvador, le Guatemala, le Honduras, le Nicaragua et le Panama</w:t>
      </w:r>
      <w:r w:rsidRPr="00403D4A">
        <w:rPr>
          <w:rFonts w:ascii="Arial" w:hAnsi="Arial" w:cs="Arial"/>
          <w:sz w:val="22"/>
          <w:szCs w:val="22"/>
          <w:lang w:val="fr-FR"/>
        </w:rPr>
        <w:t>,</w:t>
      </w:r>
    </w:p>
    <w:p w14:paraId="27503E28" w14:textId="3A3BB9F0" w:rsidR="00F7631C" w:rsidRPr="00F53BF8" w:rsidRDefault="00F7631C" w:rsidP="006B3D45">
      <w:pPr>
        <w:pStyle w:val="ListParagraph"/>
        <w:numPr>
          <w:ilvl w:val="0"/>
          <w:numId w:val="7"/>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Prend note</w:t>
      </w:r>
      <w:r w:rsidRPr="00403D4A">
        <w:rPr>
          <w:rFonts w:ascii="Arial" w:hAnsi="Arial" w:cs="Arial"/>
          <w:sz w:val="22"/>
          <w:szCs w:val="22"/>
          <w:lang w:val="fr-FR"/>
        </w:rPr>
        <w:t xml:space="preserve"> que </w:t>
      </w:r>
      <w:r w:rsidR="0036526F" w:rsidRPr="00403D4A">
        <w:rPr>
          <w:rFonts w:ascii="Arial" w:hAnsi="Arial" w:cs="Arial"/>
          <w:sz w:val="22"/>
          <w:szCs w:val="22"/>
          <w:lang w:val="fr-FR"/>
        </w:rPr>
        <w:t xml:space="preserve">le </w:t>
      </w:r>
      <w:r w:rsidR="004A25BF" w:rsidRPr="00403D4A">
        <w:rPr>
          <w:rFonts w:ascii="Arial" w:hAnsi="Arial" w:cs="Arial"/>
          <w:sz w:val="22"/>
          <w:szCs w:val="22"/>
          <w:lang w:val="fr-FR"/>
        </w:rPr>
        <w:t>Belize, le Costa Rica, Cuba, la République dominicaine, El Salvador, le Guatemala, le Honduras, le Nicaragua et le Panama</w:t>
      </w:r>
      <w:r w:rsidR="004A25BF" w:rsidRPr="00403D4A" w:rsidDel="004A25BF">
        <w:rPr>
          <w:rFonts w:ascii="Arial" w:hAnsi="Arial" w:cs="Arial"/>
          <w:sz w:val="22"/>
          <w:szCs w:val="22"/>
          <w:lang w:val="fr-FR"/>
        </w:rPr>
        <w:t xml:space="preserve"> </w:t>
      </w:r>
      <w:r w:rsidR="004A25BF" w:rsidRPr="00403D4A">
        <w:rPr>
          <w:rFonts w:ascii="Arial" w:hAnsi="Arial" w:cs="Arial"/>
          <w:sz w:val="22"/>
          <w:szCs w:val="22"/>
          <w:lang w:val="fr-FR"/>
        </w:rPr>
        <w:t>ont</w:t>
      </w:r>
      <w:r w:rsidRPr="00403D4A">
        <w:rPr>
          <w:rFonts w:ascii="Arial" w:hAnsi="Arial" w:cs="Arial"/>
          <w:sz w:val="22"/>
          <w:szCs w:val="22"/>
          <w:lang w:val="fr-FR"/>
        </w:rPr>
        <w:t xml:space="preserve"> demandé une assistance internationale pour le projet intitulé </w:t>
      </w:r>
      <w:r w:rsidRPr="00403D4A">
        <w:rPr>
          <w:rFonts w:ascii="Arial" w:hAnsi="Arial" w:cs="Arial"/>
          <w:b/>
          <w:bCs/>
          <w:sz w:val="22"/>
          <w:szCs w:val="22"/>
          <w:lang w:val="fr-FR"/>
        </w:rPr>
        <w:t xml:space="preserve">Renforcement des capacités des dirigeants communautaires et des gestionnaires publics pour sauvegarder le patrimoine vivant des communautés </w:t>
      </w:r>
      <w:r w:rsidR="006B3D45" w:rsidRPr="00403D4A">
        <w:rPr>
          <w:rFonts w:ascii="Arial" w:hAnsi="Arial" w:cs="Arial"/>
          <w:b/>
          <w:bCs/>
          <w:sz w:val="22"/>
          <w:szCs w:val="22"/>
          <w:lang w:val="fr-FR"/>
        </w:rPr>
        <w:t xml:space="preserve">afro-descendantes </w:t>
      </w:r>
      <w:r w:rsidRPr="00403D4A">
        <w:rPr>
          <w:rFonts w:ascii="Arial" w:hAnsi="Arial" w:cs="Arial"/>
          <w:b/>
          <w:bCs/>
          <w:sz w:val="22"/>
          <w:szCs w:val="22"/>
          <w:lang w:val="fr-FR"/>
        </w:rPr>
        <w:t>dans la région SICA et à Cuba </w:t>
      </w:r>
      <w:r w:rsidRPr="00403D4A">
        <w:rPr>
          <w:rFonts w:ascii="Arial" w:hAnsi="Arial" w:cs="Arial"/>
          <w:sz w:val="22"/>
          <w:szCs w:val="22"/>
          <w:lang w:val="fr-FR"/>
        </w:rPr>
        <w:t>:</w:t>
      </w:r>
    </w:p>
    <w:p w14:paraId="4C6D3B14" w14:textId="49279AEE" w:rsidR="00F7631C" w:rsidRPr="00F53BF8" w:rsidRDefault="004678D0"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sz w:val="22"/>
          <w:szCs w:val="22"/>
          <w:lang w:val="fr-FR"/>
        </w:rPr>
        <w:t>Ce projet, d</w:t>
      </w:r>
      <w:r w:rsidR="00BA7C54" w:rsidRPr="00403D4A">
        <w:rPr>
          <w:rFonts w:ascii="Arial" w:hAnsi="Arial" w:cs="Arial"/>
          <w:sz w:val="22"/>
          <w:szCs w:val="22"/>
          <w:lang w:val="fr-FR"/>
        </w:rPr>
        <w:t>’</w:t>
      </w:r>
      <w:r w:rsidRPr="00403D4A">
        <w:rPr>
          <w:rFonts w:ascii="Arial" w:hAnsi="Arial" w:cs="Arial"/>
          <w:sz w:val="22"/>
          <w:szCs w:val="22"/>
          <w:lang w:val="fr-FR"/>
        </w:rPr>
        <w:t xml:space="preserve">une durée de treize mois, vise à établir une base conceptuelle et </w:t>
      </w:r>
      <w:proofErr w:type="gramStart"/>
      <w:r w:rsidRPr="00403D4A">
        <w:rPr>
          <w:rFonts w:ascii="Arial" w:hAnsi="Arial" w:cs="Arial"/>
          <w:sz w:val="22"/>
          <w:szCs w:val="22"/>
          <w:lang w:val="fr-FR"/>
        </w:rPr>
        <w:t>méthodologique</w:t>
      </w:r>
      <w:proofErr w:type="gramEnd"/>
      <w:r w:rsidRPr="00403D4A">
        <w:rPr>
          <w:rFonts w:ascii="Arial" w:hAnsi="Arial" w:cs="Arial"/>
          <w:sz w:val="22"/>
          <w:szCs w:val="22"/>
          <w:lang w:val="fr-FR"/>
        </w:rPr>
        <w:t xml:space="preserve"> commune pour la sauvegarde du patrimoine culturel immatériel des </w:t>
      </w:r>
      <w:r w:rsidR="006B3D45" w:rsidRPr="00403D4A">
        <w:rPr>
          <w:rFonts w:ascii="Arial" w:hAnsi="Arial" w:cs="Arial"/>
          <w:sz w:val="22"/>
          <w:szCs w:val="22"/>
          <w:lang w:val="fr-FR"/>
        </w:rPr>
        <w:t>a</w:t>
      </w:r>
      <w:r w:rsidRPr="00403D4A">
        <w:rPr>
          <w:rFonts w:ascii="Arial" w:hAnsi="Arial" w:cs="Arial"/>
          <w:sz w:val="22"/>
          <w:szCs w:val="22"/>
          <w:lang w:val="fr-FR"/>
        </w:rPr>
        <w:t xml:space="preserve">fro-descendants </w:t>
      </w:r>
      <w:r w:rsidR="00C178D2" w:rsidRPr="00403D4A">
        <w:rPr>
          <w:rFonts w:ascii="Arial" w:hAnsi="Arial" w:cs="Arial"/>
          <w:sz w:val="22"/>
          <w:szCs w:val="22"/>
          <w:lang w:val="fr-FR"/>
        </w:rPr>
        <w:t xml:space="preserve">du </w:t>
      </w:r>
      <w:r w:rsidRPr="00403D4A">
        <w:rPr>
          <w:rFonts w:ascii="Arial" w:hAnsi="Arial" w:cs="Arial"/>
          <w:sz w:val="22"/>
          <w:szCs w:val="22"/>
          <w:lang w:val="fr-FR"/>
        </w:rPr>
        <w:t xml:space="preserve">Belize, </w:t>
      </w:r>
      <w:r w:rsidR="00C178D2" w:rsidRPr="00403D4A">
        <w:rPr>
          <w:rFonts w:ascii="Arial" w:hAnsi="Arial" w:cs="Arial"/>
          <w:sz w:val="22"/>
          <w:szCs w:val="22"/>
          <w:lang w:val="fr-FR"/>
        </w:rPr>
        <w:t xml:space="preserve">du </w:t>
      </w:r>
      <w:r w:rsidRPr="00403D4A">
        <w:rPr>
          <w:rFonts w:ascii="Arial" w:hAnsi="Arial" w:cs="Arial"/>
          <w:sz w:val="22"/>
          <w:szCs w:val="22"/>
          <w:lang w:val="fr-FR"/>
        </w:rPr>
        <w:t xml:space="preserve">Costa Rica, </w:t>
      </w:r>
      <w:r w:rsidR="00C178D2" w:rsidRPr="00403D4A">
        <w:rPr>
          <w:rFonts w:ascii="Arial" w:hAnsi="Arial" w:cs="Arial"/>
          <w:sz w:val="22"/>
          <w:szCs w:val="22"/>
          <w:lang w:val="fr-FR"/>
        </w:rPr>
        <w:t xml:space="preserve">de </w:t>
      </w:r>
      <w:r w:rsidRPr="00403D4A">
        <w:rPr>
          <w:rFonts w:ascii="Arial" w:hAnsi="Arial" w:cs="Arial"/>
          <w:sz w:val="22"/>
          <w:szCs w:val="22"/>
          <w:lang w:val="fr-FR"/>
        </w:rPr>
        <w:t xml:space="preserve">Cuba, </w:t>
      </w:r>
      <w:r w:rsidR="00C178D2" w:rsidRPr="00403D4A">
        <w:rPr>
          <w:rFonts w:ascii="Arial" w:hAnsi="Arial" w:cs="Arial"/>
          <w:sz w:val="22"/>
          <w:szCs w:val="22"/>
          <w:lang w:val="fr-FR"/>
        </w:rPr>
        <w:t xml:space="preserve">de la </w:t>
      </w:r>
      <w:r w:rsidRPr="00403D4A">
        <w:rPr>
          <w:rFonts w:ascii="Arial" w:hAnsi="Arial" w:cs="Arial"/>
          <w:sz w:val="22"/>
          <w:szCs w:val="22"/>
          <w:lang w:val="fr-FR"/>
        </w:rPr>
        <w:t xml:space="preserve">République dominicaine, </w:t>
      </w:r>
      <w:r w:rsidR="007712BA" w:rsidRPr="00403D4A">
        <w:rPr>
          <w:rFonts w:ascii="Arial" w:hAnsi="Arial" w:cs="Arial"/>
          <w:sz w:val="22"/>
          <w:szCs w:val="22"/>
          <w:lang w:val="fr-FR"/>
        </w:rPr>
        <w:t xml:space="preserve">El </w:t>
      </w:r>
      <w:r w:rsidRPr="00403D4A">
        <w:rPr>
          <w:rFonts w:ascii="Arial" w:hAnsi="Arial" w:cs="Arial"/>
          <w:sz w:val="22"/>
          <w:szCs w:val="22"/>
          <w:lang w:val="fr-FR"/>
        </w:rPr>
        <w:t xml:space="preserve">Salvador, </w:t>
      </w:r>
      <w:r w:rsidR="007712BA" w:rsidRPr="00403D4A">
        <w:rPr>
          <w:rFonts w:ascii="Arial" w:hAnsi="Arial" w:cs="Arial"/>
          <w:sz w:val="22"/>
          <w:szCs w:val="22"/>
          <w:lang w:val="fr-FR"/>
        </w:rPr>
        <w:t xml:space="preserve">du </w:t>
      </w:r>
      <w:r w:rsidRPr="00403D4A">
        <w:rPr>
          <w:rFonts w:ascii="Arial" w:hAnsi="Arial" w:cs="Arial"/>
          <w:sz w:val="22"/>
          <w:szCs w:val="22"/>
          <w:lang w:val="fr-FR"/>
        </w:rPr>
        <w:t xml:space="preserve">Guatemala, </w:t>
      </w:r>
      <w:r w:rsidR="007712BA" w:rsidRPr="00403D4A">
        <w:rPr>
          <w:rFonts w:ascii="Arial" w:hAnsi="Arial" w:cs="Arial"/>
          <w:sz w:val="22"/>
          <w:szCs w:val="22"/>
          <w:lang w:val="fr-FR"/>
        </w:rPr>
        <w:t xml:space="preserve">du </w:t>
      </w:r>
      <w:r w:rsidRPr="00403D4A">
        <w:rPr>
          <w:rFonts w:ascii="Arial" w:hAnsi="Arial" w:cs="Arial"/>
          <w:sz w:val="22"/>
          <w:szCs w:val="22"/>
          <w:lang w:val="fr-FR"/>
        </w:rPr>
        <w:t xml:space="preserve">Honduras, </w:t>
      </w:r>
      <w:r w:rsidR="007712BA" w:rsidRPr="00403D4A">
        <w:rPr>
          <w:rFonts w:ascii="Arial" w:hAnsi="Arial" w:cs="Arial"/>
          <w:sz w:val="22"/>
          <w:szCs w:val="22"/>
          <w:lang w:val="fr-FR"/>
        </w:rPr>
        <w:t xml:space="preserve">du </w:t>
      </w:r>
      <w:r w:rsidRPr="00403D4A">
        <w:rPr>
          <w:rFonts w:ascii="Arial" w:hAnsi="Arial" w:cs="Arial"/>
          <w:sz w:val="22"/>
          <w:szCs w:val="22"/>
          <w:lang w:val="fr-FR"/>
        </w:rPr>
        <w:t xml:space="preserve">Nicaragua et </w:t>
      </w:r>
      <w:r w:rsidR="007712BA" w:rsidRPr="00403D4A">
        <w:rPr>
          <w:rFonts w:ascii="Arial" w:hAnsi="Arial" w:cs="Arial"/>
          <w:sz w:val="22"/>
          <w:szCs w:val="22"/>
          <w:lang w:val="fr-FR"/>
        </w:rPr>
        <w:t xml:space="preserve">du </w:t>
      </w:r>
      <w:r w:rsidRPr="00403D4A">
        <w:rPr>
          <w:rFonts w:ascii="Arial" w:hAnsi="Arial" w:cs="Arial"/>
          <w:sz w:val="22"/>
          <w:szCs w:val="22"/>
          <w:lang w:val="fr-FR"/>
        </w:rPr>
        <w:t>Panama. Il s</w:t>
      </w:r>
      <w:r w:rsidR="00BA7C54" w:rsidRPr="00403D4A">
        <w:rPr>
          <w:rFonts w:ascii="Arial" w:hAnsi="Arial" w:cs="Arial"/>
          <w:sz w:val="22"/>
          <w:szCs w:val="22"/>
          <w:lang w:val="fr-FR"/>
        </w:rPr>
        <w:t>’</w:t>
      </w:r>
      <w:r w:rsidRPr="00403D4A">
        <w:rPr>
          <w:rFonts w:ascii="Arial" w:hAnsi="Arial" w:cs="Arial"/>
          <w:sz w:val="22"/>
          <w:szCs w:val="22"/>
          <w:lang w:val="fr-FR"/>
        </w:rPr>
        <w:t xml:space="preserve">agit de la </w:t>
      </w:r>
      <w:r w:rsidRPr="00403D4A">
        <w:rPr>
          <w:rFonts w:ascii="Arial" w:hAnsi="Arial" w:cs="Arial"/>
          <w:sz w:val="22"/>
          <w:szCs w:val="22"/>
          <w:lang w:val="fr-FR"/>
        </w:rPr>
        <w:lastRenderedPageBreak/>
        <w:t>première étape (préparation et planification) d</w:t>
      </w:r>
      <w:r w:rsidR="00BA7C54" w:rsidRPr="00403D4A">
        <w:rPr>
          <w:rFonts w:ascii="Arial" w:hAnsi="Arial" w:cs="Arial"/>
          <w:sz w:val="22"/>
          <w:szCs w:val="22"/>
          <w:lang w:val="fr-FR"/>
        </w:rPr>
        <w:t>’</w:t>
      </w:r>
      <w:r w:rsidRPr="00403D4A">
        <w:rPr>
          <w:rFonts w:ascii="Arial" w:hAnsi="Arial" w:cs="Arial"/>
          <w:sz w:val="22"/>
          <w:szCs w:val="22"/>
          <w:lang w:val="fr-FR"/>
        </w:rPr>
        <w:t>une initiative plus vaste intitulée « Sauvegarde du patrimoine culturel immatériel d</w:t>
      </w:r>
      <w:r w:rsidR="00BA7C54" w:rsidRPr="00403D4A">
        <w:rPr>
          <w:rFonts w:ascii="Arial" w:hAnsi="Arial" w:cs="Arial"/>
          <w:sz w:val="22"/>
          <w:szCs w:val="22"/>
          <w:lang w:val="fr-FR"/>
        </w:rPr>
        <w:t>’</w:t>
      </w:r>
      <w:r w:rsidRPr="00403D4A">
        <w:rPr>
          <w:rFonts w:ascii="Arial" w:hAnsi="Arial" w:cs="Arial"/>
          <w:sz w:val="22"/>
          <w:szCs w:val="22"/>
          <w:lang w:val="fr-FR"/>
        </w:rPr>
        <w:t>ascendance africaine de la région SICA et de Cuba », qui sera développée entre 2022 et 2025 par la Coordination éducative et culturelle centraméricaine du Système d</w:t>
      </w:r>
      <w:r w:rsidR="00BA7C54" w:rsidRPr="00403D4A">
        <w:rPr>
          <w:rFonts w:ascii="Arial" w:hAnsi="Arial" w:cs="Arial"/>
          <w:sz w:val="22"/>
          <w:szCs w:val="22"/>
          <w:lang w:val="fr-FR"/>
        </w:rPr>
        <w:t>’</w:t>
      </w:r>
      <w:r w:rsidRPr="00403D4A">
        <w:rPr>
          <w:rFonts w:ascii="Arial" w:hAnsi="Arial" w:cs="Arial"/>
          <w:sz w:val="22"/>
          <w:szCs w:val="22"/>
          <w:lang w:val="fr-FR"/>
        </w:rPr>
        <w:t>intégration culturelle centraméricain (CECC/SICA). Le projet a trois objectifs principaux : (a) renforcer les capacités de gestion du patrimoine culturel immatériel des fonctionnaires et des représentants des communautés des neuf pays participants ; (b) identifier et analyser les processus et les actions visant le patrimoine culturel immatériel d</w:t>
      </w:r>
      <w:r w:rsidR="00BA7C54" w:rsidRPr="00403D4A">
        <w:rPr>
          <w:rFonts w:ascii="Arial" w:hAnsi="Arial" w:cs="Arial"/>
          <w:sz w:val="22"/>
          <w:szCs w:val="22"/>
          <w:lang w:val="fr-FR"/>
        </w:rPr>
        <w:t>’</w:t>
      </w:r>
      <w:r w:rsidRPr="00403D4A">
        <w:rPr>
          <w:rFonts w:ascii="Arial" w:hAnsi="Arial" w:cs="Arial"/>
          <w:sz w:val="22"/>
          <w:szCs w:val="22"/>
          <w:lang w:val="fr-FR"/>
        </w:rPr>
        <w:t>origine africaine dans la région afin d</w:t>
      </w:r>
      <w:r w:rsidR="00BA7C54" w:rsidRPr="00403D4A">
        <w:rPr>
          <w:rFonts w:ascii="Arial" w:hAnsi="Arial" w:cs="Arial"/>
          <w:sz w:val="22"/>
          <w:szCs w:val="22"/>
          <w:lang w:val="fr-FR"/>
        </w:rPr>
        <w:t>’</w:t>
      </w:r>
      <w:r w:rsidRPr="00403D4A">
        <w:rPr>
          <w:rFonts w:ascii="Arial" w:hAnsi="Arial" w:cs="Arial"/>
          <w:sz w:val="22"/>
          <w:szCs w:val="22"/>
          <w:lang w:val="fr-FR"/>
        </w:rPr>
        <w:t>élaborer des propositions de sauvegarde nationales ; et (c) faire connaître les connaissances acquises grâce au processus de renforcement des capacités et l</w:t>
      </w:r>
      <w:r w:rsidR="00BA7C54" w:rsidRPr="00403D4A">
        <w:rPr>
          <w:rFonts w:ascii="Arial" w:hAnsi="Arial" w:cs="Arial"/>
          <w:sz w:val="22"/>
          <w:szCs w:val="22"/>
          <w:lang w:val="fr-FR"/>
        </w:rPr>
        <w:t>’</w:t>
      </w:r>
      <w:r w:rsidRPr="00403D4A">
        <w:rPr>
          <w:rFonts w:ascii="Arial" w:hAnsi="Arial" w:cs="Arial"/>
          <w:sz w:val="22"/>
          <w:szCs w:val="22"/>
          <w:lang w:val="fr-FR"/>
        </w:rPr>
        <w:t>importance de la culture et de l</w:t>
      </w:r>
      <w:r w:rsidR="00BA7C54" w:rsidRPr="00403D4A">
        <w:rPr>
          <w:rFonts w:ascii="Arial" w:hAnsi="Arial" w:cs="Arial"/>
          <w:sz w:val="22"/>
          <w:szCs w:val="22"/>
          <w:lang w:val="fr-FR"/>
        </w:rPr>
        <w:t>’</w:t>
      </w:r>
      <w:r w:rsidRPr="00403D4A">
        <w:rPr>
          <w:rFonts w:ascii="Arial" w:hAnsi="Arial" w:cs="Arial"/>
          <w:sz w:val="22"/>
          <w:szCs w:val="22"/>
          <w:lang w:val="fr-FR"/>
        </w:rPr>
        <w:t xml:space="preserve">histoire </w:t>
      </w:r>
      <w:r w:rsidR="00C178D2" w:rsidRPr="00403D4A">
        <w:rPr>
          <w:rFonts w:ascii="Arial" w:hAnsi="Arial" w:cs="Arial"/>
          <w:sz w:val="22"/>
          <w:szCs w:val="22"/>
          <w:lang w:val="fr-FR"/>
        </w:rPr>
        <w:t xml:space="preserve">des communautés afro-descendantes </w:t>
      </w:r>
      <w:r w:rsidRPr="00403D4A">
        <w:rPr>
          <w:rFonts w:ascii="Arial" w:hAnsi="Arial" w:cs="Arial"/>
          <w:sz w:val="22"/>
          <w:szCs w:val="22"/>
          <w:lang w:val="fr-FR"/>
        </w:rPr>
        <w:t>dans la région. Pour atteindre ces objectifs, les pays développeront trois ateliers en personne et un groupe de travail virtuel et fourniront un soutien virtuel. Les résultats attendus du projet comprennent le renforcement des capacités de gestion du patrimoine culturel immatériel, une cartographie des initiatives de sauvegarde pertinentes dans la région, des directives communes pour le développement d</w:t>
      </w:r>
      <w:r w:rsidR="00BA7C54" w:rsidRPr="00403D4A">
        <w:rPr>
          <w:rFonts w:ascii="Arial" w:hAnsi="Arial" w:cs="Arial"/>
          <w:sz w:val="22"/>
          <w:szCs w:val="22"/>
          <w:lang w:val="fr-FR"/>
        </w:rPr>
        <w:t>’</w:t>
      </w:r>
      <w:r w:rsidRPr="00403D4A">
        <w:rPr>
          <w:rFonts w:ascii="Arial" w:hAnsi="Arial" w:cs="Arial"/>
          <w:sz w:val="22"/>
          <w:szCs w:val="22"/>
          <w:lang w:val="fr-FR"/>
        </w:rPr>
        <w:t xml:space="preserve">un inventaire multinational du patrimoine culturel immatériel des </w:t>
      </w:r>
      <w:r w:rsidR="006B3D45" w:rsidRPr="00403D4A">
        <w:rPr>
          <w:rFonts w:ascii="Arial" w:hAnsi="Arial" w:cs="Arial"/>
          <w:sz w:val="22"/>
          <w:szCs w:val="22"/>
          <w:lang w:val="fr-FR"/>
        </w:rPr>
        <w:t>communautés afro-descendantes</w:t>
      </w:r>
      <w:r w:rsidR="006B3D45" w:rsidRPr="00403D4A" w:rsidDel="006B3D45">
        <w:rPr>
          <w:rFonts w:ascii="Arial" w:hAnsi="Arial" w:cs="Arial"/>
          <w:sz w:val="22"/>
          <w:szCs w:val="22"/>
          <w:lang w:val="fr-FR"/>
        </w:rPr>
        <w:t xml:space="preserve"> </w:t>
      </w:r>
      <w:r w:rsidRPr="00403D4A">
        <w:rPr>
          <w:rFonts w:ascii="Arial" w:hAnsi="Arial" w:cs="Arial"/>
          <w:sz w:val="22"/>
          <w:szCs w:val="22"/>
          <w:lang w:val="fr-FR"/>
        </w:rPr>
        <w:t>et un microsite virtuel pour la diffusion des résultats du projet.</w:t>
      </w:r>
    </w:p>
    <w:p w14:paraId="15805119" w14:textId="133FA5BD" w:rsidR="00F7631C" w:rsidRPr="00F53BF8" w:rsidRDefault="00F7631C" w:rsidP="00AA6582">
      <w:pPr>
        <w:pStyle w:val="ListParagraph"/>
        <w:numPr>
          <w:ilvl w:val="0"/>
          <w:numId w:val="7"/>
        </w:numPr>
        <w:spacing w:before="120" w:after="120"/>
        <w:ind w:left="1134" w:hanging="567"/>
        <w:contextualSpacing w:val="0"/>
        <w:jc w:val="both"/>
        <w:rPr>
          <w:rFonts w:ascii="Arial" w:hAnsi="Arial" w:cs="Arial"/>
          <w:sz w:val="22"/>
          <w:szCs w:val="22"/>
          <w:lang w:val="fr-FR"/>
        </w:rPr>
      </w:pPr>
      <w:r w:rsidRPr="00403D4A">
        <w:rPr>
          <w:rFonts w:ascii="Arial" w:hAnsi="Arial"/>
          <w:sz w:val="22"/>
          <w:szCs w:val="22"/>
          <w:u w:val="single"/>
          <w:lang w:val="fr-FR"/>
        </w:rPr>
        <w:t>Prend note en outre</w:t>
      </w:r>
      <w:r w:rsidRPr="00403D4A">
        <w:rPr>
          <w:rFonts w:ascii="Arial" w:hAnsi="Arial"/>
          <w:sz w:val="22"/>
          <w:szCs w:val="22"/>
          <w:lang w:val="fr-FR"/>
        </w:rPr>
        <w:t xml:space="preserve"> que </w:t>
      </w:r>
      <w:r w:rsidR="00AA6582" w:rsidRPr="00F53BF8">
        <w:rPr>
          <w:rFonts w:ascii="Arial" w:hAnsi="Arial"/>
          <w:sz w:val="22"/>
          <w:szCs w:val="22"/>
          <w:lang w:val="fr-FR"/>
        </w:rPr>
        <w:t>cette assistance concerne l</w:t>
      </w:r>
      <w:r w:rsidR="00BA7C54" w:rsidRPr="00F53BF8">
        <w:rPr>
          <w:rFonts w:ascii="Arial" w:hAnsi="Arial"/>
          <w:sz w:val="22"/>
          <w:szCs w:val="22"/>
          <w:lang w:val="fr-FR"/>
        </w:rPr>
        <w:t>’</w:t>
      </w:r>
      <w:r w:rsidR="00AA6582" w:rsidRPr="00F53BF8">
        <w:rPr>
          <w:rFonts w:ascii="Arial" w:hAnsi="Arial"/>
          <w:sz w:val="22"/>
          <w:szCs w:val="22"/>
          <w:lang w:val="fr-FR"/>
        </w:rPr>
        <w:t xml:space="preserve">appui à </w:t>
      </w:r>
      <w:r w:rsidRPr="00403D4A">
        <w:rPr>
          <w:rFonts w:ascii="Arial" w:hAnsi="Arial"/>
          <w:sz w:val="22"/>
          <w:szCs w:val="22"/>
          <w:lang w:val="fr-FR"/>
        </w:rPr>
        <w:t>un projet mis en œuvre au niveau régional, conformément à l</w:t>
      </w:r>
      <w:r w:rsidR="00BA7C54" w:rsidRPr="00403D4A">
        <w:rPr>
          <w:rFonts w:ascii="Arial" w:hAnsi="Arial"/>
          <w:sz w:val="22"/>
          <w:szCs w:val="22"/>
          <w:lang w:val="fr-FR"/>
        </w:rPr>
        <w:t>’</w:t>
      </w:r>
      <w:r w:rsidRPr="00403D4A">
        <w:rPr>
          <w:rFonts w:ascii="Arial" w:hAnsi="Arial"/>
          <w:sz w:val="22"/>
          <w:szCs w:val="22"/>
          <w:lang w:val="fr-FR"/>
        </w:rPr>
        <w:t>article 20 (c)</w:t>
      </w:r>
      <w:r w:rsidRPr="00403D4A">
        <w:rPr>
          <w:lang w:val="fr-FR"/>
        </w:rPr>
        <w:t xml:space="preserve"> </w:t>
      </w:r>
      <w:r w:rsidRPr="00403D4A">
        <w:rPr>
          <w:rFonts w:ascii="Arial" w:hAnsi="Arial"/>
          <w:sz w:val="22"/>
          <w:szCs w:val="22"/>
          <w:lang w:val="fr-FR"/>
        </w:rPr>
        <w:t>de la Convention, et qu</w:t>
      </w:r>
      <w:r w:rsidR="00BA7C54" w:rsidRPr="00403D4A">
        <w:rPr>
          <w:rFonts w:ascii="Arial" w:hAnsi="Arial"/>
          <w:sz w:val="22"/>
          <w:szCs w:val="22"/>
          <w:lang w:val="fr-FR"/>
        </w:rPr>
        <w:t>’</w:t>
      </w:r>
      <w:r w:rsidRPr="00403D4A">
        <w:rPr>
          <w:rFonts w:ascii="Arial" w:hAnsi="Arial"/>
          <w:sz w:val="22"/>
          <w:szCs w:val="22"/>
          <w:lang w:val="fr-FR"/>
        </w:rPr>
        <w:t xml:space="preserve">elle prend la forme de </w:t>
      </w:r>
      <w:r w:rsidRPr="00403D4A">
        <w:rPr>
          <w:rFonts w:ascii="Arial" w:hAnsi="Arial"/>
          <w:b/>
          <w:bCs/>
          <w:sz w:val="22"/>
          <w:szCs w:val="22"/>
          <w:lang w:val="fr-FR"/>
        </w:rPr>
        <w:t>l</w:t>
      </w:r>
      <w:r w:rsidR="00BA7C54" w:rsidRPr="00403D4A">
        <w:rPr>
          <w:rFonts w:ascii="Arial" w:hAnsi="Arial"/>
          <w:b/>
          <w:bCs/>
          <w:sz w:val="22"/>
          <w:szCs w:val="22"/>
          <w:lang w:val="fr-FR"/>
        </w:rPr>
        <w:t>’</w:t>
      </w:r>
      <w:r w:rsidRPr="00403D4A">
        <w:rPr>
          <w:rFonts w:ascii="Arial" w:hAnsi="Arial"/>
          <w:b/>
          <w:bCs/>
          <w:sz w:val="22"/>
          <w:szCs w:val="22"/>
          <w:lang w:val="fr-FR"/>
        </w:rPr>
        <w:t>octroi d</w:t>
      </w:r>
      <w:r w:rsidR="00BA7C54" w:rsidRPr="00403D4A">
        <w:rPr>
          <w:rFonts w:ascii="Arial" w:hAnsi="Arial"/>
          <w:b/>
          <w:bCs/>
          <w:sz w:val="22"/>
          <w:szCs w:val="22"/>
          <w:lang w:val="fr-FR"/>
        </w:rPr>
        <w:t>’</w:t>
      </w:r>
      <w:r w:rsidRPr="00403D4A">
        <w:rPr>
          <w:rFonts w:ascii="Arial" w:hAnsi="Arial"/>
          <w:b/>
          <w:bCs/>
          <w:sz w:val="22"/>
          <w:szCs w:val="22"/>
          <w:lang w:val="fr-FR"/>
        </w:rPr>
        <w:t>un</w:t>
      </w:r>
      <w:r w:rsidR="003D67EA" w:rsidRPr="00403D4A">
        <w:rPr>
          <w:rFonts w:ascii="Arial" w:hAnsi="Arial"/>
          <w:b/>
          <w:bCs/>
          <w:sz w:val="22"/>
          <w:szCs w:val="22"/>
          <w:lang w:val="fr-FR"/>
        </w:rPr>
        <w:t xml:space="preserve"> don</w:t>
      </w:r>
      <w:r w:rsidRPr="00403D4A">
        <w:rPr>
          <w:rFonts w:ascii="Arial" w:hAnsi="Arial"/>
          <w:sz w:val="22"/>
          <w:szCs w:val="22"/>
          <w:lang w:val="fr-FR"/>
        </w:rPr>
        <w:t>, conformément à l</w:t>
      </w:r>
      <w:r w:rsidR="00BA7C54" w:rsidRPr="00403D4A">
        <w:rPr>
          <w:rFonts w:ascii="Arial" w:hAnsi="Arial"/>
          <w:sz w:val="22"/>
          <w:szCs w:val="22"/>
          <w:lang w:val="fr-FR"/>
        </w:rPr>
        <w:t>’</w:t>
      </w:r>
      <w:r w:rsidRPr="00403D4A">
        <w:rPr>
          <w:rFonts w:ascii="Arial" w:hAnsi="Arial"/>
          <w:sz w:val="22"/>
          <w:szCs w:val="22"/>
          <w:lang w:val="fr-FR"/>
        </w:rPr>
        <w:t>article 21 (g) de la Convention ;</w:t>
      </w:r>
    </w:p>
    <w:p w14:paraId="76B3F5F5" w14:textId="0BC6060D" w:rsidR="00F7631C" w:rsidRPr="00F53BF8" w:rsidRDefault="00F7631C" w:rsidP="00F7631C">
      <w:pPr>
        <w:pStyle w:val="ListParagraph"/>
        <w:numPr>
          <w:ilvl w:val="0"/>
          <w:numId w:val="7"/>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 xml:space="preserve">Prend </w:t>
      </w:r>
      <w:r w:rsidR="00AA6582" w:rsidRPr="00403D4A">
        <w:rPr>
          <w:rFonts w:ascii="Arial" w:hAnsi="Arial" w:cs="Arial"/>
          <w:sz w:val="22"/>
          <w:szCs w:val="22"/>
          <w:u w:val="single"/>
          <w:lang w:val="fr-FR"/>
        </w:rPr>
        <w:t xml:space="preserve">également </w:t>
      </w:r>
      <w:r w:rsidRPr="00403D4A">
        <w:rPr>
          <w:rFonts w:ascii="Arial" w:hAnsi="Arial" w:cs="Arial"/>
          <w:sz w:val="22"/>
          <w:szCs w:val="22"/>
          <w:u w:val="single"/>
          <w:lang w:val="fr-FR"/>
        </w:rPr>
        <w:t>note</w:t>
      </w:r>
      <w:r w:rsidRPr="00403D4A">
        <w:rPr>
          <w:rFonts w:ascii="Arial" w:hAnsi="Arial" w:cs="Arial"/>
          <w:sz w:val="22"/>
          <w:szCs w:val="22"/>
          <w:lang w:val="fr-FR"/>
        </w:rPr>
        <w:t xml:space="preserve"> que </w:t>
      </w:r>
      <w:r w:rsidR="0036526F" w:rsidRPr="00403D4A">
        <w:rPr>
          <w:rFonts w:ascii="Arial" w:hAnsi="Arial" w:cs="Arial"/>
          <w:sz w:val="22"/>
          <w:szCs w:val="22"/>
          <w:lang w:val="fr-FR"/>
        </w:rPr>
        <w:t>le Belize, le Costa Rica, Cuba, la République dominicaine, El Salvador, le Guatemala, le Honduras, le Nicaragua et le Panama</w:t>
      </w:r>
      <w:r w:rsidR="0036526F" w:rsidRPr="00403D4A" w:rsidDel="004A25BF">
        <w:rPr>
          <w:rFonts w:ascii="Arial" w:hAnsi="Arial" w:cs="Arial"/>
          <w:sz w:val="22"/>
          <w:szCs w:val="22"/>
          <w:lang w:val="fr-FR"/>
        </w:rPr>
        <w:t xml:space="preserve"> </w:t>
      </w:r>
      <w:r w:rsidR="0036526F" w:rsidRPr="00403D4A">
        <w:rPr>
          <w:rFonts w:ascii="Arial" w:hAnsi="Arial" w:cs="Arial"/>
          <w:sz w:val="22"/>
          <w:szCs w:val="22"/>
          <w:lang w:val="fr-FR"/>
        </w:rPr>
        <w:t>ont</w:t>
      </w:r>
      <w:r w:rsidRPr="00403D4A">
        <w:rPr>
          <w:rFonts w:ascii="Arial" w:hAnsi="Arial" w:cs="Arial"/>
          <w:sz w:val="22"/>
          <w:szCs w:val="22"/>
          <w:lang w:val="fr-FR"/>
        </w:rPr>
        <w:t xml:space="preserve"> demandé une </w:t>
      </w:r>
      <w:r w:rsidR="00A815F5" w:rsidRPr="00403D4A">
        <w:rPr>
          <w:rFonts w:ascii="Arial" w:hAnsi="Arial" w:cs="Arial"/>
          <w:sz w:val="22"/>
          <w:szCs w:val="22"/>
          <w:lang w:val="fr-FR"/>
        </w:rPr>
        <w:t xml:space="preserve">allocation </w:t>
      </w:r>
      <w:r w:rsidRPr="00403D4A">
        <w:rPr>
          <w:rFonts w:ascii="Arial" w:hAnsi="Arial" w:cs="Arial"/>
          <w:sz w:val="22"/>
          <w:szCs w:val="22"/>
          <w:lang w:val="fr-FR"/>
        </w:rPr>
        <w:t>d</w:t>
      </w:r>
      <w:r w:rsidR="00BA7C54" w:rsidRPr="00403D4A">
        <w:rPr>
          <w:rFonts w:ascii="Arial" w:hAnsi="Arial" w:cs="Arial"/>
          <w:sz w:val="22"/>
          <w:szCs w:val="22"/>
          <w:lang w:val="fr-FR"/>
        </w:rPr>
        <w:t>’</w:t>
      </w:r>
      <w:r w:rsidRPr="00403D4A">
        <w:rPr>
          <w:rFonts w:ascii="Arial" w:hAnsi="Arial" w:cs="Arial"/>
          <w:sz w:val="22"/>
          <w:szCs w:val="22"/>
          <w:lang w:val="fr-FR"/>
        </w:rPr>
        <w:t>un montant de 99</w:t>
      </w:r>
      <w:r w:rsidR="003D67EA" w:rsidRPr="00403D4A">
        <w:rPr>
          <w:rFonts w:ascii="Arial" w:hAnsi="Arial" w:cs="Arial"/>
          <w:sz w:val="22"/>
          <w:szCs w:val="22"/>
          <w:lang w:val="fr-FR"/>
        </w:rPr>
        <w:t> </w:t>
      </w:r>
      <w:r w:rsidRPr="00403D4A">
        <w:rPr>
          <w:rFonts w:ascii="Arial" w:hAnsi="Arial" w:cs="Arial"/>
          <w:sz w:val="22"/>
          <w:szCs w:val="22"/>
          <w:lang w:val="fr-FR"/>
        </w:rPr>
        <w:t xml:space="preserve">986 </w:t>
      </w:r>
      <w:r w:rsidR="003D67EA" w:rsidRPr="00F53BF8">
        <w:rPr>
          <w:rFonts w:ascii="Arial" w:hAnsi="Arial"/>
          <w:sz w:val="22"/>
          <w:szCs w:val="22"/>
          <w:lang w:val="fr-FR"/>
        </w:rPr>
        <w:t xml:space="preserve">dollars des États-Unis </w:t>
      </w:r>
      <w:r w:rsidRPr="00403D4A">
        <w:rPr>
          <w:rFonts w:ascii="Arial" w:hAnsi="Arial" w:cs="Arial"/>
          <w:sz w:val="22"/>
          <w:szCs w:val="22"/>
          <w:lang w:val="fr-FR"/>
        </w:rPr>
        <w:t>au Fonds du patrimoine culturel immatériel pour la mise en œuvre de ce projet ;</w:t>
      </w:r>
    </w:p>
    <w:p w14:paraId="1F7F189F" w14:textId="2049BFA3" w:rsidR="003D67EA" w:rsidRPr="00F53BF8" w:rsidRDefault="00F7631C" w:rsidP="00403D4A">
      <w:pPr>
        <w:pStyle w:val="ListParagraph"/>
        <w:numPr>
          <w:ilvl w:val="0"/>
          <w:numId w:val="7"/>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Décide</w:t>
      </w:r>
      <w:r w:rsidRPr="00403D4A">
        <w:rPr>
          <w:rFonts w:ascii="Arial" w:hAnsi="Arial" w:cs="Arial"/>
          <w:sz w:val="22"/>
          <w:szCs w:val="22"/>
          <w:lang w:val="fr-FR"/>
        </w:rPr>
        <w:t xml:space="preserve"> que, d</w:t>
      </w:r>
      <w:r w:rsidR="00BA7C54" w:rsidRPr="00403D4A">
        <w:rPr>
          <w:rFonts w:ascii="Arial" w:hAnsi="Arial" w:cs="Arial"/>
          <w:sz w:val="22"/>
          <w:szCs w:val="22"/>
          <w:lang w:val="fr-FR"/>
        </w:rPr>
        <w:t>’</w:t>
      </w:r>
      <w:r w:rsidRPr="00403D4A">
        <w:rPr>
          <w:rFonts w:ascii="Arial" w:hAnsi="Arial" w:cs="Arial"/>
          <w:sz w:val="22"/>
          <w:szCs w:val="22"/>
          <w:lang w:val="fr-FR"/>
        </w:rPr>
        <w:t xml:space="preserve">après les informations fournies dans le dossier n° 02010, la demande </w:t>
      </w:r>
      <w:r w:rsidR="003D67EA" w:rsidRPr="00F53BF8">
        <w:rPr>
          <w:rFonts w:ascii="Arial" w:hAnsi="Arial"/>
          <w:sz w:val="22"/>
          <w:szCs w:val="22"/>
          <w:lang w:val="fr-FR"/>
        </w:rPr>
        <w:t>satisfait aux critères d</w:t>
      </w:r>
      <w:r w:rsidR="00BA7C54" w:rsidRPr="00F53BF8">
        <w:rPr>
          <w:rFonts w:ascii="Arial" w:hAnsi="Arial"/>
          <w:sz w:val="22"/>
          <w:szCs w:val="22"/>
          <w:lang w:val="fr-FR"/>
        </w:rPr>
        <w:t>’</w:t>
      </w:r>
      <w:r w:rsidR="003D67EA" w:rsidRPr="00F53BF8">
        <w:rPr>
          <w:rFonts w:ascii="Arial" w:hAnsi="Arial"/>
          <w:sz w:val="22"/>
          <w:szCs w:val="22"/>
          <w:lang w:val="fr-FR"/>
        </w:rPr>
        <w:t>octroi de l</w:t>
      </w:r>
      <w:r w:rsidR="00BA7C54" w:rsidRPr="00F53BF8">
        <w:rPr>
          <w:rFonts w:ascii="Arial" w:hAnsi="Arial"/>
          <w:sz w:val="22"/>
          <w:szCs w:val="22"/>
          <w:lang w:val="fr-FR"/>
        </w:rPr>
        <w:t>’</w:t>
      </w:r>
      <w:r w:rsidR="003D67EA" w:rsidRPr="00F53BF8">
        <w:rPr>
          <w:rFonts w:ascii="Arial" w:hAnsi="Arial"/>
          <w:sz w:val="22"/>
          <w:szCs w:val="22"/>
          <w:lang w:val="fr-FR"/>
        </w:rPr>
        <w:t>assistance internationale énoncés aux paragraphes 10 et 12 des Directives opérationnelles comme suit :</w:t>
      </w:r>
    </w:p>
    <w:p w14:paraId="380A5489" w14:textId="3CD2B2C4" w:rsidR="00F7631C" w:rsidRPr="00F53BF8" w:rsidRDefault="00F7631C" w:rsidP="001263E4">
      <w:pPr>
        <w:pStyle w:val="ListParagraph"/>
        <w:spacing w:before="120" w:after="120"/>
        <w:ind w:left="1134"/>
        <w:contextualSpacing w:val="0"/>
        <w:jc w:val="both"/>
        <w:rPr>
          <w:rFonts w:ascii="Arial" w:hAnsi="Arial" w:cs="Arial"/>
          <w:bCs/>
          <w:sz w:val="22"/>
          <w:szCs w:val="22"/>
          <w:lang w:val="fr-FR"/>
        </w:rPr>
      </w:pPr>
      <w:r w:rsidRPr="00403D4A">
        <w:rPr>
          <w:rFonts w:ascii="Arial" w:hAnsi="Arial" w:cs="Arial"/>
          <w:b/>
          <w:bCs/>
          <w:sz w:val="22"/>
          <w:szCs w:val="22"/>
          <w:lang w:val="fr-FR"/>
        </w:rPr>
        <w:t xml:space="preserve">Critère A.1 : </w:t>
      </w:r>
      <w:r w:rsidRPr="00403D4A">
        <w:rPr>
          <w:rFonts w:ascii="Arial" w:hAnsi="Arial" w:cs="Arial"/>
          <w:sz w:val="22"/>
          <w:szCs w:val="22"/>
          <w:lang w:val="fr-FR"/>
        </w:rPr>
        <w:t>Cette demande est le résultat de la décision des chefs d</w:t>
      </w:r>
      <w:r w:rsidR="00BA7C54" w:rsidRPr="00403D4A">
        <w:rPr>
          <w:rFonts w:ascii="Arial" w:hAnsi="Arial" w:cs="Arial"/>
          <w:sz w:val="22"/>
          <w:szCs w:val="22"/>
          <w:lang w:val="fr-FR"/>
        </w:rPr>
        <w:t>’</w:t>
      </w:r>
      <w:r w:rsidRPr="00403D4A">
        <w:rPr>
          <w:rFonts w:ascii="Arial" w:hAnsi="Arial" w:cs="Arial"/>
          <w:sz w:val="22"/>
          <w:szCs w:val="22"/>
          <w:lang w:val="fr-FR"/>
        </w:rPr>
        <w:t>État</w:t>
      </w:r>
      <w:r w:rsidR="006B3D45" w:rsidRPr="00403D4A">
        <w:rPr>
          <w:rFonts w:ascii="Arial" w:hAnsi="Arial" w:cs="Arial"/>
          <w:sz w:val="22"/>
          <w:szCs w:val="22"/>
          <w:lang w:val="fr-FR"/>
        </w:rPr>
        <w:t>s</w:t>
      </w:r>
      <w:r w:rsidRPr="00403D4A">
        <w:rPr>
          <w:rFonts w:ascii="Arial" w:hAnsi="Arial" w:cs="Arial"/>
          <w:sz w:val="22"/>
          <w:szCs w:val="22"/>
          <w:lang w:val="fr-FR"/>
        </w:rPr>
        <w:t xml:space="preserve"> et de gouvernement de formuler des actions et des politiques pour le développement et le renforcement de la population afro-descendante de la région, tout en assurant la participation des communautés dès le début. Des représentants </w:t>
      </w:r>
      <w:r w:rsidR="00F53BF8" w:rsidRPr="00F53BF8">
        <w:rPr>
          <w:rFonts w:ascii="Arial" w:hAnsi="Arial" w:cs="Arial"/>
          <w:sz w:val="22"/>
          <w:szCs w:val="22"/>
          <w:lang w:val="fr-FR"/>
        </w:rPr>
        <w:t>des communautés</w:t>
      </w:r>
      <w:r w:rsidR="00F53BF8" w:rsidRPr="00403D4A">
        <w:rPr>
          <w:rFonts w:ascii="Arial" w:hAnsi="Arial" w:cs="Arial"/>
          <w:sz w:val="22"/>
          <w:szCs w:val="22"/>
          <w:lang w:val="fr-FR"/>
        </w:rPr>
        <w:t xml:space="preserve"> </w:t>
      </w:r>
      <w:r w:rsidRPr="00403D4A">
        <w:rPr>
          <w:rFonts w:ascii="Arial" w:hAnsi="Arial" w:cs="Arial"/>
          <w:sz w:val="22"/>
          <w:szCs w:val="22"/>
          <w:lang w:val="fr-FR"/>
        </w:rPr>
        <w:t>de l</w:t>
      </w:r>
      <w:r w:rsidR="00BA7C54" w:rsidRPr="00403D4A">
        <w:rPr>
          <w:rFonts w:ascii="Arial" w:hAnsi="Arial" w:cs="Arial"/>
          <w:sz w:val="22"/>
          <w:szCs w:val="22"/>
          <w:lang w:val="fr-FR"/>
        </w:rPr>
        <w:t>’</w:t>
      </w:r>
      <w:r w:rsidRPr="00403D4A">
        <w:rPr>
          <w:rFonts w:ascii="Arial" w:hAnsi="Arial" w:cs="Arial"/>
          <w:sz w:val="22"/>
          <w:szCs w:val="22"/>
          <w:lang w:val="fr-FR"/>
        </w:rPr>
        <w:t>Organisation noire d</w:t>
      </w:r>
      <w:r w:rsidR="00BA7C54" w:rsidRPr="00403D4A">
        <w:rPr>
          <w:rFonts w:ascii="Arial" w:hAnsi="Arial" w:cs="Arial"/>
          <w:sz w:val="22"/>
          <w:szCs w:val="22"/>
          <w:lang w:val="fr-FR"/>
        </w:rPr>
        <w:t>’</w:t>
      </w:r>
      <w:r w:rsidRPr="00403D4A">
        <w:rPr>
          <w:rFonts w:ascii="Arial" w:hAnsi="Arial" w:cs="Arial"/>
          <w:sz w:val="22"/>
          <w:szCs w:val="22"/>
          <w:lang w:val="fr-FR"/>
        </w:rPr>
        <w:t>Amérique centrale (ONECA) ont participé à la préparation de cette demande, avec le soutien du Centre régional pour la sauvegarde du patrimoine culturel immatériel d</w:t>
      </w:r>
      <w:r w:rsidR="00BA7C54" w:rsidRPr="00403D4A">
        <w:rPr>
          <w:rFonts w:ascii="Arial" w:hAnsi="Arial" w:cs="Arial"/>
          <w:sz w:val="22"/>
          <w:szCs w:val="22"/>
          <w:lang w:val="fr-FR"/>
        </w:rPr>
        <w:t>’</w:t>
      </w:r>
      <w:r w:rsidRPr="00403D4A">
        <w:rPr>
          <w:rFonts w:ascii="Arial" w:hAnsi="Arial" w:cs="Arial"/>
          <w:sz w:val="22"/>
          <w:szCs w:val="22"/>
          <w:lang w:val="fr-FR"/>
        </w:rPr>
        <w:t xml:space="preserve">Amérique latine (CRESPIAL). En outre, des représentants </w:t>
      </w:r>
      <w:r w:rsidR="006B3D45" w:rsidRPr="00403D4A">
        <w:rPr>
          <w:rFonts w:ascii="Arial" w:hAnsi="Arial" w:cs="Arial"/>
          <w:sz w:val="22"/>
          <w:szCs w:val="22"/>
          <w:lang w:val="fr-FR"/>
        </w:rPr>
        <w:t xml:space="preserve">des </w:t>
      </w:r>
      <w:r w:rsidRPr="00403D4A">
        <w:rPr>
          <w:rFonts w:ascii="Arial" w:hAnsi="Arial" w:cs="Arial"/>
          <w:sz w:val="22"/>
          <w:szCs w:val="22"/>
          <w:lang w:val="fr-FR"/>
        </w:rPr>
        <w:t>communaut</w:t>
      </w:r>
      <w:r w:rsidR="006B3D45" w:rsidRPr="00403D4A">
        <w:rPr>
          <w:rFonts w:ascii="Arial" w:hAnsi="Arial" w:cs="Arial"/>
          <w:sz w:val="22"/>
          <w:szCs w:val="22"/>
          <w:lang w:val="fr-FR"/>
        </w:rPr>
        <w:t xml:space="preserve">és et des agents </w:t>
      </w:r>
      <w:r w:rsidRPr="00403D4A">
        <w:rPr>
          <w:rFonts w:ascii="Arial" w:hAnsi="Arial" w:cs="Arial"/>
          <w:sz w:val="22"/>
          <w:szCs w:val="22"/>
          <w:lang w:val="fr-FR"/>
        </w:rPr>
        <w:t>de chaque pays participeront activement aux activités et à la mise en œuvre du projet. Il est prévu qu</w:t>
      </w:r>
      <w:r w:rsidR="00BA7C54" w:rsidRPr="00403D4A">
        <w:rPr>
          <w:rFonts w:ascii="Arial" w:hAnsi="Arial" w:cs="Arial"/>
          <w:sz w:val="22"/>
          <w:szCs w:val="22"/>
          <w:lang w:val="fr-FR"/>
        </w:rPr>
        <w:t>’</w:t>
      </w:r>
      <w:r w:rsidRPr="00403D4A">
        <w:rPr>
          <w:rFonts w:ascii="Arial" w:hAnsi="Arial" w:cs="Arial"/>
          <w:sz w:val="22"/>
          <w:szCs w:val="22"/>
          <w:lang w:val="fr-FR"/>
        </w:rPr>
        <w:t xml:space="preserve">ils participent à la cartographie des projets et des actions de sauvegarde du </w:t>
      </w:r>
      <w:r w:rsidR="00C178D2" w:rsidRPr="00403D4A">
        <w:rPr>
          <w:rFonts w:ascii="Arial" w:hAnsi="Arial" w:cs="Arial"/>
          <w:sz w:val="22"/>
          <w:szCs w:val="22"/>
          <w:lang w:val="fr-FR"/>
        </w:rPr>
        <w:t xml:space="preserve">patrimoine culturel immatériel (PCI) des communautés </w:t>
      </w:r>
      <w:r w:rsidRPr="00403D4A">
        <w:rPr>
          <w:rFonts w:ascii="Arial" w:hAnsi="Arial" w:cs="Arial"/>
          <w:sz w:val="22"/>
          <w:szCs w:val="22"/>
          <w:lang w:val="fr-FR"/>
        </w:rPr>
        <w:t>d</w:t>
      </w:r>
      <w:r w:rsidR="00BA7C54" w:rsidRPr="00403D4A">
        <w:rPr>
          <w:rFonts w:ascii="Arial" w:hAnsi="Arial" w:cs="Arial"/>
          <w:sz w:val="22"/>
          <w:szCs w:val="22"/>
          <w:lang w:val="fr-FR"/>
        </w:rPr>
        <w:t>’</w:t>
      </w:r>
      <w:r w:rsidRPr="00403D4A">
        <w:rPr>
          <w:rFonts w:ascii="Arial" w:hAnsi="Arial" w:cs="Arial"/>
          <w:sz w:val="22"/>
          <w:szCs w:val="22"/>
          <w:lang w:val="fr-FR"/>
        </w:rPr>
        <w:t>ascendance africaine dans la région SICA et à Cuba, ainsi qu</w:t>
      </w:r>
      <w:r w:rsidR="00BA7C54" w:rsidRPr="00403D4A">
        <w:rPr>
          <w:rFonts w:ascii="Arial" w:hAnsi="Arial" w:cs="Arial"/>
          <w:sz w:val="22"/>
          <w:szCs w:val="22"/>
          <w:lang w:val="fr-FR"/>
        </w:rPr>
        <w:t>’</w:t>
      </w:r>
      <w:r w:rsidRPr="00403D4A">
        <w:rPr>
          <w:rFonts w:ascii="Arial" w:hAnsi="Arial" w:cs="Arial"/>
          <w:sz w:val="22"/>
          <w:szCs w:val="22"/>
          <w:lang w:val="fr-FR"/>
        </w:rPr>
        <w:t>aux phases ultérieures (élaboration de l</w:t>
      </w:r>
      <w:r w:rsidR="00BA7C54" w:rsidRPr="00403D4A">
        <w:rPr>
          <w:rFonts w:ascii="Arial" w:hAnsi="Arial" w:cs="Arial"/>
          <w:sz w:val="22"/>
          <w:szCs w:val="22"/>
          <w:lang w:val="fr-FR"/>
        </w:rPr>
        <w:t>’</w:t>
      </w:r>
      <w:r w:rsidRPr="00403D4A">
        <w:rPr>
          <w:rFonts w:ascii="Arial" w:hAnsi="Arial" w:cs="Arial"/>
          <w:sz w:val="22"/>
          <w:szCs w:val="22"/>
          <w:lang w:val="fr-FR"/>
        </w:rPr>
        <w:t>inventaire participatif multinational du patrimoine vivant d</w:t>
      </w:r>
      <w:r w:rsidR="00BA7C54" w:rsidRPr="00403D4A">
        <w:rPr>
          <w:rFonts w:ascii="Arial" w:hAnsi="Arial" w:cs="Arial"/>
          <w:sz w:val="22"/>
          <w:szCs w:val="22"/>
          <w:lang w:val="fr-FR"/>
        </w:rPr>
        <w:t>’</w:t>
      </w:r>
      <w:r w:rsidRPr="00403D4A">
        <w:rPr>
          <w:rFonts w:ascii="Arial" w:hAnsi="Arial" w:cs="Arial"/>
          <w:sz w:val="22"/>
          <w:szCs w:val="22"/>
          <w:lang w:val="fr-FR"/>
        </w:rPr>
        <w:t>ascendance africaine dans neuf pays d</w:t>
      </w:r>
      <w:r w:rsidR="00BA7C54" w:rsidRPr="00403D4A">
        <w:rPr>
          <w:rFonts w:ascii="Arial" w:hAnsi="Arial" w:cs="Arial"/>
          <w:sz w:val="22"/>
          <w:szCs w:val="22"/>
          <w:lang w:val="fr-FR"/>
        </w:rPr>
        <w:t>’</w:t>
      </w:r>
      <w:r w:rsidRPr="00403D4A">
        <w:rPr>
          <w:rFonts w:ascii="Arial" w:hAnsi="Arial" w:cs="Arial"/>
          <w:sz w:val="22"/>
          <w:szCs w:val="22"/>
          <w:lang w:val="fr-FR"/>
        </w:rPr>
        <w:t>Amérique centrale et des Caraïbes).</w:t>
      </w:r>
    </w:p>
    <w:p w14:paraId="7F59DDF6" w14:textId="7A20D879" w:rsidR="00F7631C" w:rsidRPr="00F53BF8" w:rsidRDefault="00F7631C" w:rsidP="001263E4">
      <w:pPr>
        <w:pStyle w:val="ListParagraph"/>
        <w:spacing w:before="120" w:after="120"/>
        <w:ind w:left="1134"/>
        <w:contextualSpacing w:val="0"/>
        <w:jc w:val="both"/>
        <w:rPr>
          <w:rFonts w:ascii="Arial" w:hAnsi="Arial" w:cs="Arial"/>
          <w:bCs/>
          <w:sz w:val="22"/>
          <w:szCs w:val="22"/>
          <w:lang w:val="fr-FR"/>
        </w:rPr>
      </w:pPr>
      <w:r w:rsidRPr="00403D4A">
        <w:rPr>
          <w:rFonts w:ascii="Arial" w:hAnsi="Arial" w:cs="Arial"/>
          <w:b/>
          <w:bCs/>
          <w:sz w:val="22"/>
          <w:szCs w:val="22"/>
          <w:lang w:val="fr-FR"/>
        </w:rPr>
        <w:t xml:space="preserve">Critère A.2 : </w:t>
      </w:r>
      <w:r w:rsidRPr="00403D4A">
        <w:rPr>
          <w:rFonts w:ascii="Arial" w:hAnsi="Arial" w:cs="Arial"/>
          <w:sz w:val="22"/>
          <w:szCs w:val="22"/>
          <w:lang w:val="fr-FR"/>
        </w:rPr>
        <w:t>Le budget est bien pensé et structuré pour soutenir les différentes composantes du projet. Le montant de l</w:t>
      </w:r>
      <w:r w:rsidR="00BA7C54" w:rsidRPr="00403D4A">
        <w:rPr>
          <w:rFonts w:ascii="Arial" w:hAnsi="Arial" w:cs="Arial"/>
          <w:sz w:val="22"/>
          <w:szCs w:val="22"/>
          <w:lang w:val="fr-FR"/>
        </w:rPr>
        <w:t>’</w:t>
      </w:r>
      <w:r w:rsidRPr="00403D4A">
        <w:rPr>
          <w:rFonts w:ascii="Arial" w:hAnsi="Arial" w:cs="Arial"/>
          <w:sz w:val="22"/>
          <w:szCs w:val="22"/>
          <w:lang w:val="fr-FR"/>
        </w:rPr>
        <w:t>aide demandée semble approprié au regard des objectifs et de la portée du projet.</w:t>
      </w:r>
    </w:p>
    <w:p w14:paraId="35A53089" w14:textId="53FDB095" w:rsidR="00F7631C" w:rsidRPr="00F53BF8" w:rsidRDefault="00F7631C" w:rsidP="001263E4">
      <w:pPr>
        <w:pStyle w:val="ListParagraph"/>
        <w:spacing w:before="120" w:after="120"/>
        <w:ind w:left="1134"/>
        <w:contextualSpacing w:val="0"/>
        <w:jc w:val="both"/>
        <w:rPr>
          <w:rFonts w:ascii="Arial" w:hAnsi="Arial" w:cs="Arial"/>
          <w:b/>
          <w:sz w:val="22"/>
          <w:szCs w:val="22"/>
          <w:lang w:val="fr-FR"/>
        </w:rPr>
      </w:pPr>
      <w:r w:rsidRPr="00403D4A">
        <w:rPr>
          <w:rFonts w:ascii="Arial" w:hAnsi="Arial" w:cs="Arial"/>
          <w:b/>
          <w:bCs/>
          <w:sz w:val="22"/>
          <w:szCs w:val="22"/>
          <w:lang w:val="fr-FR"/>
        </w:rPr>
        <w:t>Critère A.3</w:t>
      </w:r>
      <w:r w:rsidRPr="00403D4A">
        <w:rPr>
          <w:rFonts w:ascii="Arial" w:hAnsi="Arial" w:cs="Arial"/>
          <w:b/>
          <w:bCs/>
          <w:lang w:val="fr-FR"/>
        </w:rPr>
        <w:t xml:space="preserve"> : </w:t>
      </w:r>
      <w:r w:rsidRPr="00403D4A">
        <w:rPr>
          <w:rFonts w:ascii="Arial" w:hAnsi="Arial" w:cs="Arial"/>
          <w:snapToGrid w:val="0"/>
          <w:sz w:val="22"/>
          <w:szCs w:val="22"/>
          <w:lang w:val="fr-FR"/>
        </w:rPr>
        <w:t>La demande présente un ensemble d</w:t>
      </w:r>
      <w:r w:rsidR="00BA7C54" w:rsidRPr="00403D4A">
        <w:rPr>
          <w:rFonts w:ascii="Arial" w:hAnsi="Arial" w:cs="Arial"/>
          <w:snapToGrid w:val="0"/>
          <w:sz w:val="22"/>
          <w:szCs w:val="22"/>
          <w:lang w:val="fr-FR"/>
        </w:rPr>
        <w:t>’</w:t>
      </w:r>
      <w:r w:rsidRPr="00403D4A">
        <w:rPr>
          <w:rFonts w:ascii="Arial" w:hAnsi="Arial" w:cs="Arial"/>
          <w:snapToGrid w:val="0"/>
          <w:sz w:val="22"/>
          <w:szCs w:val="22"/>
          <w:lang w:val="fr-FR"/>
        </w:rPr>
        <w:t>activités qui implique la mise en place d</w:t>
      </w:r>
      <w:r w:rsidR="00BA7C54" w:rsidRPr="00403D4A">
        <w:rPr>
          <w:rFonts w:ascii="Arial" w:hAnsi="Arial" w:cs="Arial"/>
          <w:snapToGrid w:val="0"/>
          <w:sz w:val="22"/>
          <w:szCs w:val="22"/>
          <w:lang w:val="fr-FR"/>
        </w:rPr>
        <w:t>’</w:t>
      </w:r>
      <w:r w:rsidRPr="00403D4A">
        <w:rPr>
          <w:rFonts w:ascii="Arial" w:hAnsi="Arial" w:cs="Arial"/>
          <w:snapToGrid w:val="0"/>
          <w:sz w:val="22"/>
          <w:szCs w:val="22"/>
          <w:lang w:val="fr-FR"/>
        </w:rPr>
        <w:t>organes de coordination de projets et la sélection de participants, des activités de renforcement des capacités en personne, ainsi qu</w:t>
      </w:r>
      <w:r w:rsidR="00BA7C54" w:rsidRPr="00403D4A">
        <w:rPr>
          <w:rFonts w:ascii="Arial" w:hAnsi="Arial" w:cs="Arial"/>
          <w:snapToGrid w:val="0"/>
          <w:sz w:val="22"/>
          <w:szCs w:val="22"/>
          <w:lang w:val="fr-FR"/>
        </w:rPr>
        <w:t>’</w:t>
      </w:r>
      <w:r w:rsidRPr="00403D4A">
        <w:rPr>
          <w:rFonts w:ascii="Arial" w:hAnsi="Arial" w:cs="Arial"/>
          <w:snapToGrid w:val="0"/>
          <w:sz w:val="22"/>
          <w:szCs w:val="22"/>
          <w:lang w:val="fr-FR"/>
        </w:rPr>
        <w:t xml:space="preserve">un suivi et une cartographie virtuels des projets et des actions de sauvegarde du patrimoine culturel immatériel </w:t>
      </w:r>
      <w:r w:rsidR="00C178D2" w:rsidRPr="00403D4A">
        <w:rPr>
          <w:rFonts w:ascii="Arial" w:hAnsi="Arial" w:cs="Arial"/>
          <w:sz w:val="22"/>
          <w:szCs w:val="22"/>
          <w:lang w:val="fr-FR"/>
        </w:rPr>
        <w:t>des communautés afro-descendantes</w:t>
      </w:r>
      <w:r w:rsidRPr="00403D4A">
        <w:rPr>
          <w:rFonts w:ascii="Arial" w:hAnsi="Arial" w:cs="Arial"/>
          <w:snapToGrid w:val="0"/>
          <w:sz w:val="22"/>
          <w:szCs w:val="22"/>
          <w:lang w:val="fr-FR"/>
        </w:rPr>
        <w:t>. Une deuxième réunion en personne sera organisée pour partager les résultats, suivie d</w:t>
      </w:r>
      <w:r w:rsidR="00BA7C54" w:rsidRPr="00403D4A">
        <w:rPr>
          <w:rFonts w:ascii="Arial" w:hAnsi="Arial" w:cs="Arial"/>
          <w:snapToGrid w:val="0"/>
          <w:sz w:val="22"/>
          <w:szCs w:val="22"/>
          <w:lang w:val="fr-FR"/>
        </w:rPr>
        <w:t>’</w:t>
      </w:r>
      <w:r w:rsidRPr="00403D4A">
        <w:rPr>
          <w:rFonts w:ascii="Arial" w:hAnsi="Arial" w:cs="Arial"/>
          <w:snapToGrid w:val="0"/>
          <w:sz w:val="22"/>
          <w:szCs w:val="22"/>
          <w:lang w:val="fr-FR"/>
        </w:rPr>
        <w:t>activités virtuelles pour concevoir des projets nationaux dans le but de créer un horizon conceptuel et méthodologique et de guider la sauvegarde du patrimoine vivant d</w:t>
      </w:r>
      <w:r w:rsidR="00BA7C54" w:rsidRPr="00403D4A">
        <w:rPr>
          <w:rFonts w:ascii="Arial" w:hAnsi="Arial" w:cs="Arial"/>
          <w:snapToGrid w:val="0"/>
          <w:sz w:val="22"/>
          <w:szCs w:val="22"/>
          <w:lang w:val="fr-FR"/>
        </w:rPr>
        <w:t>’</w:t>
      </w:r>
      <w:r w:rsidRPr="00403D4A">
        <w:rPr>
          <w:rFonts w:ascii="Arial" w:hAnsi="Arial" w:cs="Arial"/>
          <w:snapToGrid w:val="0"/>
          <w:sz w:val="22"/>
          <w:szCs w:val="22"/>
          <w:lang w:val="fr-FR"/>
        </w:rPr>
        <w:t xml:space="preserve">ascendance africaine dans la région. </w:t>
      </w:r>
      <w:r w:rsidRPr="00403D4A">
        <w:rPr>
          <w:rFonts w:ascii="Arial" w:hAnsi="Arial" w:cs="Arial"/>
          <w:sz w:val="22"/>
          <w:szCs w:val="22"/>
          <w:lang w:val="fr-FR"/>
        </w:rPr>
        <w:t xml:space="preserve">Les activités </w:t>
      </w:r>
      <w:r w:rsidRPr="00403D4A">
        <w:rPr>
          <w:rFonts w:ascii="Arial" w:hAnsi="Arial" w:cs="Arial"/>
          <w:sz w:val="22"/>
          <w:szCs w:val="22"/>
          <w:lang w:val="fr-FR"/>
        </w:rPr>
        <w:lastRenderedPageBreak/>
        <w:t>sont présentées de manière logique et correspondent aux objectifs et aux résultats attendus décrits dans la demande.</w:t>
      </w:r>
      <w:r w:rsidRPr="00403D4A">
        <w:rPr>
          <w:rFonts w:ascii="Arial" w:hAnsi="Arial" w:cs="Arial"/>
          <w:b/>
          <w:bCs/>
          <w:sz w:val="22"/>
          <w:szCs w:val="22"/>
          <w:lang w:val="fr-FR"/>
        </w:rPr>
        <w:t xml:space="preserve"> </w:t>
      </w:r>
    </w:p>
    <w:p w14:paraId="1D43CF83" w14:textId="5EB4C6F0"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Critère A.4 :</w:t>
      </w:r>
      <w:r w:rsidRPr="00403D4A">
        <w:rPr>
          <w:rFonts w:ascii="Arial" w:hAnsi="Arial" w:cs="Arial"/>
          <w:sz w:val="22"/>
          <w:szCs w:val="22"/>
          <w:lang w:val="fr-FR"/>
        </w:rPr>
        <w:t xml:space="preserve"> Les gouvernements et les institutions concernés ont pleinement soutenu le projet. La présente demande constitue la première étape du projet-cadre multinational « Sauvegarde du patrimoine culturel immatériel d</w:t>
      </w:r>
      <w:r w:rsidR="00BA7C54" w:rsidRPr="00403D4A">
        <w:rPr>
          <w:rFonts w:ascii="Arial" w:hAnsi="Arial" w:cs="Arial"/>
          <w:sz w:val="22"/>
          <w:szCs w:val="22"/>
          <w:lang w:val="fr-FR"/>
        </w:rPr>
        <w:t>’</w:t>
      </w:r>
      <w:r w:rsidRPr="00403D4A">
        <w:rPr>
          <w:rFonts w:ascii="Arial" w:hAnsi="Arial" w:cs="Arial"/>
          <w:sz w:val="22"/>
          <w:szCs w:val="22"/>
          <w:lang w:val="fr-FR"/>
        </w:rPr>
        <w:t>ascendance africaine de la région SICA et de Cuba », qui sera développé entre 2022 et 2025, et a reçu l</w:t>
      </w:r>
      <w:r w:rsidR="00BA7C54" w:rsidRPr="00403D4A">
        <w:rPr>
          <w:rFonts w:ascii="Arial" w:hAnsi="Arial" w:cs="Arial"/>
          <w:sz w:val="22"/>
          <w:szCs w:val="22"/>
          <w:lang w:val="fr-FR"/>
        </w:rPr>
        <w:t>’</w:t>
      </w:r>
      <w:r w:rsidRPr="00403D4A">
        <w:rPr>
          <w:rFonts w:ascii="Arial" w:hAnsi="Arial" w:cs="Arial"/>
          <w:sz w:val="22"/>
          <w:szCs w:val="22"/>
          <w:lang w:val="fr-FR"/>
        </w:rPr>
        <w:t xml:space="preserve">approbation du Conseil des ministres du SICA, ainsi que des dispositions pour sa mise en œuvre. Ainsi, une fois ce projet achevé, il produira des informations de base et des outils qui favoriseront la sauvegarde du patrimoine vivant des </w:t>
      </w:r>
      <w:r w:rsidR="00C178D2" w:rsidRPr="00403D4A">
        <w:rPr>
          <w:rFonts w:ascii="Arial" w:hAnsi="Arial" w:cs="Arial"/>
          <w:sz w:val="22"/>
          <w:szCs w:val="22"/>
          <w:lang w:val="fr-FR"/>
        </w:rPr>
        <w:t>a</w:t>
      </w:r>
      <w:r w:rsidRPr="00403D4A">
        <w:rPr>
          <w:rFonts w:ascii="Arial" w:hAnsi="Arial" w:cs="Arial"/>
          <w:sz w:val="22"/>
          <w:szCs w:val="22"/>
          <w:lang w:val="fr-FR"/>
        </w:rPr>
        <w:t>fro-descendants, avec la participation des communautés et des gouvernements. Étant donné que le projet fait partie d</w:t>
      </w:r>
      <w:r w:rsidR="00BA7C54" w:rsidRPr="00403D4A">
        <w:rPr>
          <w:rFonts w:ascii="Arial" w:hAnsi="Arial" w:cs="Arial"/>
          <w:sz w:val="22"/>
          <w:szCs w:val="22"/>
          <w:lang w:val="fr-FR"/>
        </w:rPr>
        <w:t>’</w:t>
      </w:r>
      <w:r w:rsidRPr="00403D4A">
        <w:rPr>
          <w:rFonts w:ascii="Arial" w:hAnsi="Arial" w:cs="Arial"/>
          <w:sz w:val="22"/>
          <w:szCs w:val="22"/>
          <w:lang w:val="fr-FR"/>
        </w:rPr>
        <w:t>une initiative plus vaste qui sera mise en œuvre jusqu</w:t>
      </w:r>
      <w:r w:rsidR="00BA7C54" w:rsidRPr="00403D4A">
        <w:rPr>
          <w:rFonts w:ascii="Arial" w:hAnsi="Arial" w:cs="Arial"/>
          <w:sz w:val="22"/>
          <w:szCs w:val="22"/>
          <w:lang w:val="fr-FR"/>
        </w:rPr>
        <w:t>’</w:t>
      </w:r>
      <w:r w:rsidRPr="00403D4A">
        <w:rPr>
          <w:rFonts w:ascii="Arial" w:hAnsi="Arial" w:cs="Arial"/>
          <w:sz w:val="22"/>
          <w:szCs w:val="22"/>
          <w:lang w:val="fr-FR"/>
        </w:rPr>
        <w:t xml:space="preserve">en 2025, les résultats de ce projet seront utilisés au-delà de sa projection immédiate. </w:t>
      </w:r>
    </w:p>
    <w:p w14:paraId="4D7CA2F7" w14:textId="0D2B05D7"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Critère A.5 :</w:t>
      </w:r>
      <w:r w:rsidRPr="00403D4A">
        <w:rPr>
          <w:rFonts w:ascii="Arial" w:hAnsi="Arial" w:cs="Arial"/>
          <w:sz w:val="22"/>
          <w:szCs w:val="22"/>
          <w:lang w:val="fr-FR"/>
        </w:rPr>
        <w:t xml:space="preserve"> Les États parties soumissionnaires contribueront à hauteur de 46</w:t>
      </w:r>
      <w:r w:rsidR="00C178D2" w:rsidRPr="00403D4A">
        <w:rPr>
          <w:rFonts w:ascii="Arial" w:hAnsi="Arial" w:cs="Arial"/>
          <w:sz w:val="22"/>
          <w:szCs w:val="22"/>
          <w:lang w:val="fr-FR"/>
        </w:rPr>
        <w:t> </w:t>
      </w:r>
      <w:r w:rsidR="00353BF4" w:rsidRPr="00403D4A">
        <w:rPr>
          <w:rFonts w:ascii="Arial" w:hAnsi="Arial" w:cs="Arial"/>
          <w:sz w:val="22"/>
          <w:szCs w:val="22"/>
          <w:lang w:val="fr-FR"/>
        </w:rPr>
        <w:t xml:space="preserve">pour cent </w:t>
      </w:r>
      <w:r w:rsidRPr="00403D4A">
        <w:rPr>
          <w:rFonts w:ascii="Arial" w:hAnsi="Arial" w:cs="Arial"/>
          <w:sz w:val="22"/>
          <w:szCs w:val="22"/>
          <w:lang w:val="fr-FR"/>
        </w:rPr>
        <w:t>et les autres partenaires à hauteur de 19</w:t>
      </w:r>
      <w:r w:rsidR="00C178D2" w:rsidRPr="00403D4A">
        <w:rPr>
          <w:rFonts w:ascii="Arial" w:hAnsi="Arial" w:cs="Arial"/>
          <w:sz w:val="22"/>
          <w:szCs w:val="22"/>
          <w:lang w:val="fr-FR"/>
        </w:rPr>
        <w:t> </w:t>
      </w:r>
      <w:r w:rsidR="00353BF4" w:rsidRPr="00403D4A">
        <w:rPr>
          <w:rFonts w:ascii="Arial" w:hAnsi="Arial" w:cs="Arial"/>
          <w:sz w:val="22"/>
          <w:szCs w:val="22"/>
          <w:lang w:val="fr-FR"/>
        </w:rPr>
        <w:t xml:space="preserve">pour cent </w:t>
      </w:r>
      <w:r w:rsidRPr="00403D4A">
        <w:rPr>
          <w:rFonts w:ascii="Arial" w:hAnsi="Arial" w:cs="Arial"/>
          <w:sz w:val="22"/>
          <w:szCs w:val="22"/>
          <w:lang w:val="fr-FR"/>
        </w:rPr>
        <w:t>supplémentaires du montant total du budget du projet</w:t>
      </w:r>
      <w:r w:rsidR="00CF42D6" w:rsidRPr="00403D4A">
        <w:rPr>
          <w:rFonts w:ascii="Arial" w:hAnsi="Arial" w:cs="Arial"/>
          <w:sz w:val="22"/>
          <w:szCs w:val="22"/>
          <w:lang w:val="fr-FR"/>
        </w:rPr>
        <w:t xml:space="preserve"> (284 426 dollars des États-Unis).</w:t>
      </w:r>
      <w:r w:rsidR="00F53BF8" w:rsidRPr="00F53BF8">
        <w:rPr>
          <w:rFonts w:ascii="Arial" w:hAnsi="Arial" w:cs="Arial"/>
          <w:sz w:val="22"/>
          <w:szCs w:val="22"/>
          <w:lang w:val="fr-FR"/>
        </w:rPr>
        <w:t xml:space="preserve"> </w:t>
      </w:r>
      <w:r w:rsidR="00CF42D6" w:rsidRPr="00403D4A">
        <w:rPr>
          <w:rFonts w:ascii="Arial" w:hAnsi="Arial" w:cs="Arial"/>
          <w:sz w:val="22"/>
          <w:szCs w:val="22"/>
          <w:lang w:val="fr-FR"/>
        </w:rPr>
        <w:t xml:space="preserve">Par conséquent, </w:t>
      </w:r>
      <w:r w:rsidR="00F53BF8" w:rsidRPr="00F53BF8">
        <w:rPr>
          <w:rFonts w:ascii="Arial" w:hAnsi="Arial" w:cs="Arial"/>
          <w:sz w:val="22"/>
          <w:szCs w:val="22"/>
          <w:lang w:val="fr-FR"/>
        </w:rPr>
        <w:t>l’</w:t>
      </w:r>
      <w:r w:rsidRPr="00403D4A">
        <w:rPr>
          <w:rFonts w:ascii="Arial" w:hAnsi="Arial" w:cs="Arial"/>
          <w:sz w:val="22"/>
          <w:szCs w:val="22"/>
          <w:lang w:val="fr-FR"/>
        </w:rPr>
        <w:t>assistance internationale est demandée au Fonds du patrimoine culturel immatériel</w:t>
      </w:r>
      <w:r w:rsidR="00CF42D6" w:rsidRPr="00403D4A">
        <w:rPr>
          <w:rFonts w:ascii="Arial" w:hAnsi="Arial" w:cs="Arial"/>
          <w:sz w:val="22"/>
          <w:szCs w:val="22"/>
          <w:lang w:val="fr-FR"/>
        </w:rPr>
        <w:t xml:space="preserve"> pour les 35</w:t>
      </w:r>
      <w:r w:rsidR="00F53BF8" w:rsidRPr="00F53BF8">
        <w:rPr>
          <w:rFonts w:ascii="Arial" w:hAnsi="Arial" w:cs="Arial"/>
          <w:sz w:val="22"/>
          <w:szCs w:val="22"/>
          <w:lang w:val="fr-FR"/>
        </w:rPr>
        <w:t xml:space="preserve"> pour cent</w:t>
      </w:r>
      <w:r w:rsidR="00CF42D6" w:rsidRPr="00403D4A">
        <w:rPr>
          <w:rFonts w:ascii="Arial" w:hAnsi="Arial" w:cs="Arial"/>
          <w:sz w:val="22"/>
          <w:szCs w:val="22"/>
          <w:lang w:val="fr-FR"/>
        </w:rPr>
        <w:t xml:space="preserve"> restants du montant total du budget du projet</w:t>
      </w:r>
      <w:r w:rsidRPr="00403D4A">
        <w:rPr>
          <w:rFonts w:ascii="Arial" w:hAnsi="Arial" w:cs="Arial"/>
          <w:sz w:val="22"/>
          <w:szCs w:val="22"/>
          <w:lang w:val="fr-FR"/>
        </w:rPr>
        <w:t>.</w:t>
      </w:r>
    </w:p>
    <w:p w14:paraId="4184B76B" w14:textId="2DF0D835"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Critère A.6 :</w:t>
      </w:r>
      <w:r w:rsidRPr="00403D4A">
        <w:rPr>
          <w:rFonts w:ascii="Arial" w:hAnsi="Arial" w:cs="Arial"/>
          <w:sz w:val="22"/>
          <w:szCs w:val="22"/>
          <w:lang w:val="fr-FR"/>
        </w:rPr>
        <w:t xml:space="preserve"> Le cœur du projet est le renforcement des capacités pour la création de stratégies de sauvegarde du patrimoine culturel immatériel des communautés afro-descendantes. Il met en évidence et promeut la participation des porteurs et des communautés à deux niveaux : (a) d</w:t>
      </w:r>
      <w:r w:rsidR="00BA7C54" w:rsidRPr="00403D4A">
        <w:rPr>
          <w:rFonts w:ascii="Arial" w:hAnsi="Arial" w:cs="Arial"/>
          <w:sz w:val="22"/>
          <w:szCs w:val="22"/>
          <w:lang w:val="fr-FR"/>
        </w:rPr>
        <w:t>’</w:t>
      </w:r>
      <w:r w:rsidRPr="00403D4A">
        <w:rPr>
          <w:rFonts w:ascii="Arial" w:hAnsi="Arial" w:cs="Arial"/>
          <w:sz w:val="22"/>
          <w:szCs w:val="22"/>
          <w:lang w:val="fr-FR"/>
        </w:rPr>
        <w:t>une part, en soulignant la place et la signification de la participation communautaire dans les processus de sauvegarde ; et (b) d</w:t>
      </w:r>
      <w:r w:rsidR="00BA7C54" w:rsidRPr="00403D4A">
        <w:rPr>
          <w:rFonts w:ascii="Arial" w:hAnsi="Arial" w:cs="Arial"/>
          <w:sz w:val="22"/>
          <w:szCs w:val="22"/>
          <w:lang w:val="fr-FR"/>
        </w:rPr>
        <w:t>’</w:t>
      </w:r>
      <w:r w:rsidRPr="00403D4A">
        <w:rPr>
          <w:rFonts w:ascii="Arial" w:hAnsi="Arial" w:cs="Arial"/>
          <w:sz w:val="22"/>
          <w:szCs w:val="22"/>
          <w:lang w:val="fr-FR"/>
        </w:rPr>
        <w:t>autre part, en construisant le processus d</w:t>
      </w:r>
      <w:r w:rsidR="00BA7C54" w:rsidRPr="00403D4A">
        <w:rPr>
          <w:rFonts w:ascii="Arial" w:hAnsi="Arial" w:cs="Arial"/>
          <w:sz w:val="22"/>
          <w:szCs w:val="22"/>
          <w:lang w:val="fr-FR"/>
        </w:rPr>
        <w:t>’</w:t>
      </w:r>
      <w:r w:rsidRPr="00403D4A">
        <w:rPr>
          <w:rFonts w:ascii="Arial" w:hAnsi="Arial" w:cs="Arial"/>
          <w:sz w:val="22"/>
          <w:szCs w:val="22"/>
          <w:lang w:val="fr-FR"/>
        </w:rPr>
        <w:t>apprentissage sur l</w:t>
      </w:r>
      <w:r w:rsidR="00BA7C54" w:rsidRPr="00403D4A">
        <w:rPr>
          <w:rFonts w:ascii="Arial" w:hAnsi="Arial" w:cs="Arial"/>
          <w:sz w:val="22"/>
          <w:szCs w:val="22"/>
          <w:lang w:val="fr-FR"/>
        </w:rPr>
        <w:t>’</w:t>
      </w:r>
      <w:r w:rsidRPr="00403D4A">
        <w:rPr>
          <w:rFonts w:ascii="Arial" w:hAnsi="Arial" w:cs="Arial"/>
          <w:sz w:val="22"/>
          <w:szCs w:val="22"/>
          <w:lang w:val="fr-FR"/>
        </w:rPr>
        <w:t xml:space="preserve">implication des représentants des communautés afro-descendantes et des gestionnaires publics. </w:t>
      </w:r>
    </w:p>
    <w:p w14:paraId="1B7D6DF9" w14:textId="103AEDF0"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b/>
          <w:bCs/>
          <w:sz w:val="22"/>
          <w:szCs w:val="22"/>
          <w:lang w:val="fr-FR"/>
        </w:rPr>
        <w:t>Critère A.7 :</w:t>
      </w:r>
      <w:r w:rsidRPr="00403D4A">
        <w:rPr>
          <w:rFonts w:ascii="Arial" w:hAnsi="Arial"/>
          <w:sz w:val="22"/>
          <w:szCs w:val="22"/>
          <w:lang w:val="fr-FR"/>
        </w:rPr>
        <w:t xml:space="preserve"> Il n</w:t>
      </w:r>
      <w:r w:rsidR="00BA7C54" w:rsidRPr="00403D4A">
        <w:rPr>
          <w:rFonts w:ascii="Arial" w:hAnsi="Arial"/>
          <w:sz w:val="22"/>
          <w:szCs w:val="22"/>
          <w:lang w:val="fr-FR"/>
        </w:rPr>
        <w:t>’</w:t>
      </w:r>
      <w:r w:rsidRPr="00403D4A">
        <w:rPr>
          <w:rFonts w:ascii="Arial" w:hAnsi="Arial"/>
          <w:sz w:val="22"/>
          <w:szCs w:val="22"/>
          <w:lang w:val="fr-FR"/>
        </w:rPr>
        <w:t>y a</w:t>
      </w:r>
      <w:r w:rsidR="00A815F5" w:rsidRPr="00403D4A">
        <w:rPr>
          <w:rFonts w:ascii="Arial" w:hAnsi="Arial"/>
          <w:sz w:val="22"/>
          <w:szCs w:val="22"/>
          <w:lang w:val="fr-FR"/>
        </w:rPr>
        <w:t xml:space="preserve">, à ce jour, aucune </w:t>
      </w:r>
      <w:r w:rsidRPr="00403D4A">
        <w:rPr>
          <w:rFonts w:ascii="Arial" w:hAnsi="Arial"/>
          <w:sz w:val="22"/>
          <w:szCs w:val="22"/>
          <w:lang w:val="fr-FR"/>
        </w:rPr>
        <w:t>de demande d</w:t>
      </w:r>
      <w:r w:rsidR="00BA7C54" w:rsidRPr="00403D4A">
        <w:rPr>
          <w:rFonts w:ascii="Arial" w:hAnsi="Arial"/>
          <w:sz w:val="22"/>
          <w:szCs w:val="22"/>
          <w:lang w:val="fr-FR"/>
        </w:rPr>
        <w:t>’</w:t>
      </w:r>
      <w:r w:rsidRPr="00403D4A">
        <w:rPr>
          <w:rFonts w:ascii="Arial" w:hAnsi="Arial"/>
          <w:sz w:val="22"/>
          <w:szCs w:val="22"/>
          <w:lang w:val="fr-FR"/>
        </w:rPr>
        <w:t>assistance financière multinationale au Fonds pour le patrimoine culturel immatériel de la Convention de 2003 pour mettre en œuvre des activités similaires ou connexes dans le domaine du patrimoine culturel immatériel.</w:t>
      </w:r>
    </w:p>
    <w:p w14:paraId="35F0A4BA" w14:textId="4DE346AE"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Paragraphe 10(a) :</w:t>
      </w:r>
      <w:r w:rsidRPr="00403D4A">
        <w:rPr>
          <w:rFonts w:ascii="Arial" w:hAnsi="Arial" w:cs="Arial"/>
          <w:sz w:val="22"/>
          <w:szCs w:val="22"/>
          <w:lang w:val="fr-FR"/>
        </w:rPr>
        <w:t xml:space="preserve"> Les activités proposées ont une portée régionale et impliquent une coopération avec des partenaires d</w:t>
      </w:r>
      <w:r w:rsidR="00BA7C54" w:rsidRPr="00403D4A">
        <w:rPr>
          <w:rFonts w:ascii="Arial" w:hAnsi="Arial" w:cs="Arial"/>
          <w:sz w:val="22"/>
          <w:szCs w:val="22"/>
          <w:lang w:val="fr-FR"/>
        </w:rPr>
        <w:t>’</w:t>
      </w:r>
      <w:r w:rsidRPr="00403D4A">
        <w:rPr>
          <w:rFonts w:ascii="Arial" w:hAnsi="Arial" w:cs="Arial"/>
          <w:sz w:val="22"/>
          <w:szCs w:val="22"/>
          <w:lang w:val="fr-FR"/>
        </w:rPr>
        <w:t>exécution locaux et nationaux, notamment le Secrétariat technique de la Coordination éducative et culturelle centraméricaine du Système d</w:t>
      </w:r>
      <w:r w:rsidR="00BA7C54" w:rsidRPr="00403D4A">
        <w:rPr>
          <w:rFonts w:ascii="Arial" w:hAnsi="Arial" w:cs="Arial"/>
          <w:sz w:val="22"/>
          <w:szCs w:val="22"/>
          <w:lang w:val="fr-FR"/>
        </w:rPr>
        <w:t>’</w:t>
      </w:r>
      <w:r w:rsidRPr="00403D4A">
        <w:rPr>
          <w:rFonts w:ascii="Arial" w:hAnsi="Arial" w:cs="Arial"/>
          <w:sz w:val="22"/>
          <w:szCs w:val="22"/>
          <w:lang w:val="fr-FR"/>
        </w:rPr>
        <w:t>intégration culturelle centraméricain (CECC/SICA) et l</w:t>
      </w:r>
      <w:r w:rsidR="00BA7C54" w:rsidRPr="00403D4A">
        <w:rPr>
          <w:rFonts w:ascii="Arial" w:hAnsi="Arial" w:cs="Arial"/>
          <w:sz w:val="22"/>
          <w:szCs w:val="22"/>
          <w:lang w:val="fr-FR"/>
        </w:rPr>
        <w:t>’</w:t>
      </w:r>
      <w:r w:rsidRPr="00403D4A">
        <w:rPr>
          <w:rFonts w:ascii="Arial" w:hAnsi="Arial" w:cs="Arial"/>
          <w:sz w:val="22"/>
          <w:szCs w:val="22"/>
          <w:lang w:val="fr-FR"/>
        </w:rPr>
        <w:t>Organisation centraméricaine des Noirs (ONECA), avec le soutien du Centre régional pour la sauvegarde du patrimoine culturel immatériel d</w:t>
      </w:r>
      <w:r w:rsidR="00BA7C54" w:rsidRPr="00403D4A">
        <w:rPr>
          <w:rFonts w:ascii="Arial" w:hAnsi="Arial" w:cs="Arial"/>
          <w:sz w:val="22"/>
          <w:szCs w:val="22"/>
          <w:lang w:val="fr-FR"/>
        </w:rPr>
        <w:t>’</w:t>
      </w:r>
      <w:r w:rsidRPr="00403D4A">
        <w:rPr>
          <w:rFonts w:ascii="Arial" w:hAnsi="Arial" w:cs="Arial"/>
          <w:sz w:val="22"/>
          <w:szCs w:val="22"/>
          <w:lang w:val="fr-FR"/>
        </w:rPr>
        <w:t xml:space="preserve">Amérique latine (CRESPIAL) et du Bureau </w:t>
      </w:r>
      <w:proofErr w:type="spellStart"/>
      <w:r w:rsidRPr="00403D4A">
        <w:rPr>
          <w:rFonts w:ascii="Arial" w:hAnsi="Arial" w:cs="Arial"/>
          <w:sz w:val="22"/>
          <w:szCs w:val="22"/>
          <w:lang w:val="fr-FR"/>
        </w:rPr>
        <w:t>multipays</w:t>
      </w:r>
      <w:proofErr w:type="spellEnd"/>
      <w:r w:rsidRPr="00403D4A">
        <w:rPr>
          <w:rFonts w:ascii="Arial" w:hAnsi="Arial" w:cs="Arial"/>
          <w:sz w:val="22"/>
          <w:szCs w:val="22"/>
          <w:lang w:val="fr-FR"/>
        </w:rPr>
        <w:t xml:space="preserve"> de l</w:t>
      </w:r>
      <w:r w:rsidR="00BA7C54" w:rsidRPr="00403D4A">
        <w:rPr>
          <w:rFonts w:ascii="Arial" w:hAnsi="Arial" w:cs="Arial"/>
          <w:sz w:val="22"/>
          <w:szCs w:val="22"/>
          <w:lang w:val="fr-FR"/>
        </w:rPr>
        <w:t>’</w:t>
      </w:r>
      <w:r w:rsidRPr="00403D4A">
        <w:rPr>
          <w:rFonts w:ascii="Arial" w:hAnsi="Arial" w:cs="Arial"/>
          <w:sz w:val="22"/>
          <w:szCs w:val="22"/>
          <w:lang w:val="fr-FR"/>
        </w:rPr>
        <w:t>UNESCO à San José.</w:t>
      </w:r>
    </w:p>
    <w:p w14:paraId="6BEC410B" w14:textId="231B70B5"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 xml:space="preserve">Paragraphe 10(b) : </w:t>
      </w:r>
      <w:r w:rsidRPr="00403D4A">
        <w:rPr>
          <w:rFonts w:ascii="Arial" w:hAnsi="Arial" w:cs="Arial"/>
          <w:sz w:val="22"/>
          <w:szCs w:val="22"/>
          <w:lang w:val="fr-FR"/>
        </w:rPr>
        <w:t>Le projet contribue à sensibiliser les gouvernements, les institutions et les communautés à l</w:t>
      </w:r>
      <w:r w:rsidR="00BA7C54" w:rsidRPr="00403D4A">
        <w:rPr>
          <w:rFonts w:ascii="Arial" w:hAnsi="Arial" w:cs="Arial"/>
          <w:sz w:val="22"/>
          <w:szCs w:val="22"/>
          <w:lang w:val="fr-FR"/>
        </w:rPr>
        <w:t>’</w:t>
      </w:r>
      <w:r w:rsidRPr="00403D4A">
        <w:rPr>
          <w:rFonts w:ascii="Arial" w:hAnsi="Arial" w:cs="Arial"/>
          <w:sz w:val="22"/>
          <w:szCs w:val="22"/>
          <w:lang w:val="fr-FR"/>
        </w:rPr>
        <w:t xml:space="preserve">importance de la sauvegarde du patrimoine vivant des </w:t>
      </w:r>
      <w:r w:rsidR="00C178D2" w:rsidRPr="00403D4A">
        <w:rPr>
          <w:rFonts w:ascii="Arial" w:hAnsi="Arial" w:cs="Arial"/>
          <w:sz w:val="22"/>
          <w:szCs w:val="22"/>
          <w:lang w:val="fr-FR"/>
        </w:rPr>
        <w:t>a</w:t>
      </w:r>
      <w:r w:rsidRPr="00403D4A">
        <w:rPr>
          <w:rFonts w:ascii="Arial" w:hAnsi="Arial" w:cs="Arial"/>
          <w:sz w:val="22"/>
          <w:szCs w:val="22"/>
          <w:lang w:val="fr-FR"/>
        </w:rPr>
        <w:t xml:space="preserve">fro-descendants. Les États parties sont encouragés à mettre en œuvre des mesures de sauvegarde qui peuvent être présentées comme des résultats de ce projet. </w:t>
      </w:r>
    </w:p>
    <w:p w14:paraId="61883C27" w14:textId="6EBF8E04" w:rsidR="00F7631C" w:rsidRPr="00F53BF8" w:rsidRDefault="00F7631C" w:rsidP="001263E4">
      <w:pPr>
        <w:pStyle w:val="ListParagraph"/>
        <w:numPr>
          <w:ilvl w:val="0"/>
          <w:numId w:val="7"/>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Approuve</w:t>
      </w:r>
      <w:r w:rsidRPr="00403D4A">
        <w:rPr>
          <w:rFonts w:ascii="Arial" w:hAnsi="Arial" w:cs="Arial"/>
          <w:sz w:val="22"/>
          <w:szCs w:val="22"/>
          <w:lang w:val="fr-FR"/>
        </w:rPr>
        <w:t xml:space="preserve"> la demande d</w:t>
      </w:r>
      <w:r w:rsidR="00BA7C54" w:rsidRPr="00403D4A">
        <w:rPr>
          <w:rFonts w:ascii="Arial" w:hAnsi="Arial" w:cs="Arial"/>
          <w:sz w:val="22"/>
          <w:szCs w:val="22"/>
          <w:lang w:val="fr-FR"/>
        </w:rPr>
        <w:t>’</w:t>
      </w:r>
      <w:r w:rsidRPr="00403D4A">
        <w:rPr>
          <w:rFonts w:ascii="Arial" w:hAnsi="Arial" w:cs="Arial"/>
          <w:sz w:val="22"/>
          <w:szCs w:val="22"/>
          <w:lang w:val="fr-FR"/>
        </w:rPr>
        <w:t xml:space="preserve">assistance internationale </w:t>
      </w:r>
      <w:r w:rsidR="004A25BF" w:rsidRPr="00403D4A">
        <w:rPr>
          <w:rFonts w:ascii="Arial" w:hAnsi="Arial" w:cs="Arial"/>
          <w:sz w:val="22"/>
          <w:szCs w:val="22"/>
          <w:lang w:val="fr-FR"/>
        </w:rPr>
        <w:t>d</w:t>
      </w:r>
      <w:r w:rsidR="00C178D2" w:rsidRPr="00403D4A">
        <w:rPr>
          <w:rFonts w:ascii="Arial" w:hAnsi="Arial" w:cs="Arial"/>
          <w:sz w:val="22"/>
          <w:szCs w:val="22"/>
          <w:lang w:val="fr-FR"/>
        </w:rPr>
        <w:t>u</w:t>
      </w:r>
      <w:r w:rsidR="004A25BF" w:rsidRPr="00403D4A">
        <w:rPr>
          <w:rFonts w:ascii="Arial" w:hAnsi="Arial" w:cs="Arial"/>
          <w:sz w:val="22"/>
          <w:szCs w:val="22"/>
          <w:lang w:val="fr-FR"/>
        </w:rPr>
        <w:t xml:space="preserve"> Belize, du Costa Rica, de Cuba, de la République dominicaine, El Salvador, du Guatemala, du Honduras, du Nicaragua et du Panama</w:t>
      </w:r>
      <w:r w:rsidR="004A25BF" w:rsidRPr="00403D4A" w:rsidDel="004A25BF">
        <w:rPr>
          <w:rFonts w:ascii="Arial" w:hAnsi="Arial" w:cs="Arial"/>
          <w:sz w:val="22"/>
          <w:szCs w:val="22"/>
          <w:lang w:val="fr-FR"/>
        </w:rPr>
        <w:t xml:space="preserve"> </w:t>
      </w:r>
      <w:r w:rsidRPr="00403D4A">
        <w:rPr>
          <w:rFonts w:ascii="Arial" w:hAnsi="Arial" w:cs="Arial"/>
          <w:sz w:val="22"/>
          <w:szCs w:val="22"/>
          <w:lang w:val="fr-FR"/>
        </w:rPr>
        <w:t xml:space="preserve">pour le projet intitulé </w:t>
      </w:r>
      <w:r w:rsidRPr="00403D4A">
        <w:rPr>
          <w:rFonts w:ascii="Arial" w:hAnsi="Arial" w:cs="Arial"/>
          <w:b/>
          <w:bCs/>
          <w:sz w:val="22"/>
          <w:szCs w:val="22"/>
          <w:lang w:val="fr-FR"/>
        </w:rPr>
        <w:t xml:space="preserve">Renforcement des capacités des dirigeants communautaires et des gestionnaires publics pour sauvegarder le patrimoine vivant des communautés afro-descendantes dans la région SICA et à Cuba </w:t>
      </w:r>
      <w:r w:rsidRPr="00403D4A">
        <w:rPr>
          <w:rFonts w:ascii="Arial" w:hAnsi="Arial" w:cs="Arial"/>
          <w:sz w:val="22"/>
          <w:szCs w:val="22"/>
          <w:lang w:val="fr-FR"/>
        </w:rPr>
        <w:t xml:space="preserve">et </w:t>
      </w:r>
      <w:r w:rsidRPr="00403D4A">
        <w:rPr>
          <w:rFonts w:ascii="Arial" w:hAnsi="Arial" w:cs="Arial"/>
          <w:sz w:val="22"/>
          <w:szCs w:val="22"/>
          <w:u w:val="single"/>
          <w:lang w:val="fr-FR"/>
        </w:rPr>
        <w:t>accorde</w:t>
      </w:r>
      <w:r w:rsidRPr="00403D4A">
        <w:rPr>
          <w:rFonts w:ascii="Arial" w:hAnsi="Arial" w:cs="Arial"/>
          <w:sz w:val="22"/>
          <w:szCs w:val="22"/>
          <w:lang w:val="fr-FR"/>
        </w:rPr>
        <w:t xml:space="preserve"> </w:t>
      </w:r>
      <w:r w:rsidR="00B60004" w:rsidRPr="00403D4A">
        <w:rPr>
          <w:rFonts w:ascii="Arial" w:hAnsi="Arial" w:cs="Arial"/>
          <w:sz w:val="22"/>
          <w:szCs w:val="22"/>
          <w:lang w:val="fr-FR"/>
        </w:rPr>
        <w:t xml:space="preserve">un </w:t>
      </w:r>
      <w:r w:rsidRPr="00403D4A">
        <w:rPr>
          <w:rFonts w:ascii="Arial" w:hAnsi="Arial" w:cs="Arial"/>
          <w:sz w:val="22"/>
          <w:szCs w:val="22"/>
          <w:lang w:val="fr-FR"/>
        </w:rPr>
        <w:t xml:space="preserve">montant de 99 986 </w:t>
      </w:r>
      <w:r w:rsidR="003D67EA" w:rsidRPr="00403D4A">
        <w:rPr>
          <w:rFonts w:ascii="Arial" w:hAnsi="Arial" w:cs="Arial"/>
          <w:sz w:val="22"/>
          <w:szCs w:val="22"/>
          <w:lang w:val="fr-FR"/>
        </w:rPr>
        <w:t>dollars des États-Unis</w:t>
      </w:r>
      <w:r w:rsidRPr="00403D4A">
        <w:rPr>
          <w:rFonts w:ascii="Arial" w:hAnsi="Arial" w:cs="Arial"/>
          <w:sz w:val="22"/>
          <w:szCs w:val="22"/>
          <w:lang w:val="fr-FR"/>
        </w:rPr>
        <w:t xml:space="preserve"> aux États parties à cette fin ;</w:t>
      </w:r>
    </w:p>
    <w:p w14:paraId="4278996E" w14:textId="3C6127C8" w:rsidR="00F7631C" w:rsidRPr="00F53BF8" w:rsidRDefault="003D67EA" w:rsidP="001263E4">
      <w:pPr>
        <w:pStyle w:val="ListParagraph"/>
        <w:numPr>
          <w:ilvl w:val="0"/>
          <w:numId w:val="7"/>
        </w:numPr>
        <w:spacing w:before="120" w:after="120"/>
        <w:ind w:left="1134" w:hanging="567"/>
        <w:contextualSpacing w:val="0"/>
        <w:jc w:val="both"/>
        <w:rPr>
          <w:rFonts w:ascii="Arial" w:hAnsi="Arial" w:cs="Arial"/>
          <w:sz w:val="22"/>
          <w:szCs w:val="22"/>
          <w:lang w:val="fr-FR"/>
        </w:rPr>
      </w:pPr>
      <w:r w:rsidRPr="00F53BF8">
        <w:rPr>
          <w:rFonts w:ascii="Arial" w:hAnsi="Arial" w:cs="Arial"/>
          <w:sz w:val="22"/>
          <w:szCs w:val="22"/>
          <w:u w:val="single"/>
          <w:lang w:val="fr-FR"/>
        </w:rPr>
        <w:t>Demande</w:t>
      </w:r>
      <w:r w:rsidRPr="00F53BF8">
        <w:rPr>
          <w:rFonts w:ascii="Arial" w:hAnsi="Arial" w:cs="Arial"/>
          <w:sz w:val="22"/>
          <w:szCs w:val="22"/>
          <w:lang w:val="fr-FR"/>
        </w:rPr>
        <w:t xml:space="preserve"> au Secrétariat de se mettre d</w:t>
      </w:r>
      <w:r w:rsidR="00BA7C54" w:rsidRPr="00F53BF8">
        <w:rPr>
          <w:rFonts w:ascii="Arial" w:hAnsi="Arial" w:cs="Arial"/>
          <w:sz w:val="22"/>
          <w:szCs w:val="22"/>
          <w:lang w:val="fr-FR"/>
        </w:rPr>
        <w:t>’</w:t>
      </w:r>
      <w:r w:rsidRPr="00F53BF8">
        <w:rPr>
          <w:rFonts w:ascii="Arial" w:hAnsi="Arial" w:cs="Arial"/>
          <w:sz w:val="22"/>
          <w:szCs w:val="22"/>
          <w:lang w:val="fr-FR"/>
        </w:rPr>
        <w:t>accord avec l</w:t>
      </w:r>
      <w:r w:rsidR="00BA7C54" w:rsidRPr="00F53BF8">
        <w:rPr>
          <w:rFonts w:ascii="Arial" w:hAnsi="Arial" w:cs="Arial"/>
          <w:sz w:val="22"/>
          <w:szCs w:val="22"/>
          <w:lang w:val="fr-FR"/>
        </w:rPr>
        <w:t>’</w:t>
      </w:r>
      <w:r w:rsidRPr="00F53BF8">
        <w:rPr>
          <w:rFonts w:ascii="Arial" w:hAnsi="Arial" w:cs="Arial"/>
          <w:sz w:val="22"/>
          <w:szCs w:val="22"/>
          <w:lang w:val="fr-FR"/>
        </w:rPr>
        <w:t>État partie demandeur sur les détails techniques de l</w:t>
      </w:r>
      <w:r w:rsidR="00BA7C54" w:rsidRPr="00F53BF8">
        <w:rPr>
          <w:rFonts w:ascii="Arial" w:hAnsi="Arial" w:cs="Arial"/>
          <w:sz w:val="22"/>
          <w:szCs w:val="22"/>
          <w:lang w:val="fr-FR"/>
        </w:rPr>
        <w:t>’</w:t>
      </w:r>
      <w:r w:rsidRPr="00F53BF8">
        <w:rPr>
          <w:rFonts w:ascii="Arial" w:hAnsi="Arial" w:cs="Arial"/>
          <w:sz w:val="22"/>
          <w:szCs w:val="22"/>
          <w:lang w:val="fr-FR"/>
        </w:rPr>
        <w:t>assistance, en accordant une attention particulière à ce que le budget des activités à couvrir par le Fonds du patrimoine culturel immatériel soit suffisamment précis </w:t>
      </w:r>
      <w:r w:rsidR="00F7631C" w:rsidRPr="00403D4A">
        <w:rPr>
          <w:rFonts w:ascii="Arial" w:hAnsi="Arial" w:cs="Arial"/>
          <w:sz w:val="22"/>
          <w:szCs w:val="22"/>
          <w:lang w:val="fr-FR"/>
        </w:rPr>
        <w:t>;</w:t>
      </w:r>
    </w:p>
    <w:p w14:paraId="27A2F511" w14:textId="6342F10F" w:rsidR="00F7631C" w:rsidRPr="00F53BF8" w:rsidRDefault="00F7631C" w:rsidP="001263E4">
      <w:pPr>
        <w:pStyle w:val="ListParagraph"/>
        <w:numPr>
          <w:ilvl w:val="0"/>
          <w:numId w:val="7"/>
        </w:numPr>
        <w:spacing w:before="120" w:after="120"/>
        <w:ind w:left="1134" w:hanging="567"/>
        <w:contextualSpacing w:val="0"/>
        <w:jc w:val="both"/>
        <w:rPr>
          <w:rFonts w:ascii="Arial" w:hAnsi="Arial" w:cs="Arial"/>
          <w:lang w:val="fr-FR"/>
        </w:rPr>
      </w:pPr>
      <w:r w:rsidRPr="00403D4A">
        <w:rPr>
          <w:rFonts w:ascii="Arial" w:hAnsi="Arial" w:cs="Arial"/>
          <w:sz w:val="22"/>
          <w:szCs w:val="22"/>
          <w:u w:val="single"/>
          <w:lang w:val="fr-FR"/>
        </w:rPr>
        <w:t>Invite</w:t>
      </w:r>
      <w:r w:rsidRPr="00403D4A">
        <w:rPr>
          <w:rFonts w:ascii="Arial" w:hAnsi="Arial" w:cs="Arial"/>
          <w:sz w:val="22"/>
          <w:szCs w:val="22"/>
          <w:lang w:val="fr-FR"/>
        </w:rPr>
        <w:t xml:space="preserve"> l</w:t>
      </w:r>
      <w:r w:rsidR="00BA7C54" w:rsidRPr="00403D4A">
        <w:rPr>
          <w:rFonts w:ascii="Arial" w:hAnsi="Arial" w:cs="Arial"/>
          <w:sz w:val="22"/>
          <w:szCs w:val="22"/>
          <w:lang w:val="fr-FR"/>
        </w:rPr>
        <w:t>’</w:t>
      </w:r>
      <w:r w:rsidRPr="00403D4A">
        <w:rPr>
          <w:rFonts w:ascii="Arial" w:hAnsi="Arial" w:cs="Arial"/>
          <w:sz w:val="22"/>
          <w:szCs w:val="22"/>
          <w:lang w:val="fr-FR"/>
        </w:rPr>
        <w:t>État partie à utiliser le formulaire ICH-04-Rapport pour rendre compte de l</w:t>
      </w:r>
      <w:r w:rsidR="00BA7C54" w:rsidRPr="00403D4A">
        <w:rPr>
          <w:rFonts w:ascii="Arial" w:hAnsi="Arial" w:cs="Arial"/>
          <w:sz w:val="22"/>
          <w:szCs w:val="22"/>
          <w:lang w:val="fr-FR"/>
        </w:rPr>
        <w:t>’</w:t>
      </w:r>
      <w:r w:rsidRPr="00403D4A">
        <w:rPr>
          <w:rFonts w:ascii="Arial" w:hAnsi="Arial" w:cs="Arial"/>
          <w:sz w:val="22"/>
          <w:szCs w:val="22"/>
          <w:lang w:val="fr-FR"/>
        </w:rPr>
        <w:t>utilisation de l</w:t>
      </w:r>
      <w:r w:rsidR="00BA7C54" w:rsidRPr="00403D4A">
        <w:rPr>
          <w:rFonts w:ascii="Arial" w:hAnsi="Arial" w:cs="Arial"/>
          <w:sz w:val="22"/>
          <w:szCs w:val="22"/>
          <w:lang w:val="fr-FR"/>
        </w:rPr>
        <w:t>’</w:t>
      </w:r>
      <w:r w:rsidRPr="00403D4A">
        <w:rPr>
          <w:rFonts w:ascii="Arial" w:hAnsi="Arial" w:cs="Arial"/>
          <w:sz w:val="22"/>
          <w:szCs w:val="22"/>
          <w:lang w:val="fr-FR"/>
        </w:rPr>
        <w:t>assistance accordée.</w:t>
      </w:r>
    </w:p>
    <w:p w14:paraId="31A05A6E" w14:textId="5C343384" w:rsidR="00F7631C" w:rsidRPr="00F53BF8" w:rsidRDefault="00F7631C" w:rsidP="00F7631C">
      <w:pPr>
        <w:pStyle w:val="COMPara"/>
        <w:numPr>
          <w:ilvl w:val="0"/>
          <w:numId w:val="0"/>
        </w:numPr>
        <w:spacing w:before="240"/>
        <w:ind w:left="720" w:hanging="153"/>
        <w:rPr>
          <w:lang w:val="fr-FR"/>
        </w:rPr>
      </w:pPr>
      <w:bookmarkStart w:id="7" w:name="Dec2"/>
      <w:bookmarkStart w:id="8" w:name="_Hlk111042739"/>
      <w:bookmarkEnd w:id="4"/>
      <w:r w:rsidRPr="00403D4A">
        <w:rPr>
          <w:b/>
          <w:bCs/>
          <w:lang w:val="fr-FR"/>
        </w:rPr>
        <w:lastRenderedPageBreak/>
        <w:t>PROJET DE DÉCISION 17.COM</w:t>
      </w:r>
      <w:r w:rsidR="007712BA" w:rsidRPr="00403D4A">
        <w:rPr>
          <w:b/>
          <w:bCs/>
          <w:lang w:val="fr-FR"/>
        </w:rPr>
        <w:t> 5</w:t>
      </w:r>
      <w:r w:rsidRPr="00403D4A">
        <w:rPr>
          <w:b/>
          <w:bCs/>
          <w:lang w:val="fr-FR"/>
        </w:rPr>
        <w:t>.BUR 3.2</w:t>
      </w:r>
      <w:bookmarkEnd w:id="7"/>
      <w:r w:rsidRPr="00403D4A">
        <w:rPr>
          <w:lang w:val="fr-FR"/>
        </w:rPr>
        <w:tab/>
      </w:r>
      <w:r w:rsidRPr="00403D4A">
        <w:rPr>
          <w:noProof/>
          <w:lang w:val="fr-FR"/>
        </w:rPr>
        <w:drawing>
          <wp:inline distT="0" distB="0" distL="0" distR="0" wp14:anchorId="184FDD44" wp14:editId="39D07345">
            <wp:extent cx="104400" cy="104400"/>
            <wp:effectExtent l="0" t="0" r="0" b="0"/>
            <wp:docPr id="4" name="Picture 4"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our au débu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r w:rsidRPr="00403D4A">
        <w:rPr>
          <w:lang w:val="fr-FR"/>
        </w:rPr>
        <w:tab/>
      </w:r>
    </w:p>
    <w:p w14:paraId="6FB9EBD9" w14:textId="77777777" w:rsidR="00F7631C" w:rsidRPr="00403D4A" w:rsidRDefault="00F7631C" w:rsidP="00F7631C">
      <w:pPr>
        <w:keepNext/>
        <w:spacing w:before="120" w:after="120"/>
        <w:ind w:left="1134" w:hanging="567"/>
        <w:jc w:val="both"/>
        <w:rPr>
          <w:rFonts w:ascii="Arial" w:hAnsi="Arial" w:cs="Arial"/>
          <w:sz w:val="22"/>
          <w:szCs w:val="22"/>
          <w:lang w:val="fr-FR"/>
        </w:rPr>
      </w:pPr>
      <w:r w:rsidRPr="00403D4A">
        <w:rPr>
          <w:rFonts w:ascii="Arial" w:hAnsi="Arial" w:cs="Arial"/>
          <w:sz w:val="22"/>
          <w:szCs w:val="22"/>
          <w:lang w:val="fr-FR"/>
        </w:rPr>
        <w:t>Le Bureau,</w:t>
      </w:r>
    </w:p>
    <w:p w14:paraId="4A99E562" w14:textId="6BB14BB7" w:rsidR="00F7631C" w:rsidRPr="00F53BF8" w:rsidRDefault="00F7631C" w:rsidP="00F7631C">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Rappelant</w:t>
      </w:r>
      <w:r w:rsidRPr="00403D4A">
        <w:rPr>
          <w:rFonts w:ascii="Arial" w:hAnsi="Arial" w:cs="Arial"/>
          <w:sz w:val="22"/>
          <w:szCs w:val="22"/>
          <w:lang w:val="fr-FR"/>
        </w:rPr>
        <w:t xml:space="preserve"> l</w:t>
      </w:r>
      <w:r w:rsidR="00BA7C54" w:rsidRPr="00403D4A">
        <w:rPr>
          <w:rFonts w:ascii="Arial" w:hAnsi="Arial" w:cs="Arial"/>
          <w:sz w:val="22"/>
          <w:szCs w:val="22"/>
          <w:lang w:val="fr-FR"/>
        </w:rPr>
        <w:t>’</w:t>
      </w:r>
      <w:r w:rsidRPr="00403D4A">
        <w:rPr>
          <w:rFonts w:ascii="Arial" w:hAnsi="Arial" w:cs="Arial"/>
          <w:sz w:val="22"/>
          <w:szCs w:val="22"/>
          <w:lang w:val="fr-FR"/>
        </w:rPr>
        <w:t xml:space="preserve">article 23 de la Convention ainsi que le chapitre I.4 des Directives opérationnelles relatives </w:t>
      </w:r>
      <w:r w:rsidR="003D67EA" w:rsidRPr="00F53BF8">
        <w:rPr>
          <w:rFonts w:ascii="Arial" w:hAnsi="Arial"/>
          <w:sz w:val="22"/>
          <w:szCs w:val="22"/>
          <w:lang w:val="fr-FR"/>
        </w:rPr>
        <w:t>relatifs à l</w:t>
      </w:r>
      <w:r w:rsidR="00BA7C54" w:rsidRPr="00F53BF8">
        <w:rPr>
          <w:rFonts w:ascii="Arial" w:hAnsi="Arial"/>
          <w:sz w:val="22"/>
          <w:szCs w:val="22"/>
          <w:lang w:val="fr-FR"/>
        </w:rPr>
        <w:t>’</w:t>
      </w:r>
      <w:r w:rsidR="003D67EA" w:rsidRPr="00F53BF8">
        <w:rPr>
          <w:rFonts w:ascii="Arial" w:hAnsi="Arial"/>
          <w:sz w:val="22"/>
          <w:szCs w:val="22"/>
          <w:lang w:val="fr-FR"/>
        </w:rPr>
        <w:t xml:space="preserve">admissibilité </w:t>
      </w:r>
      <w:r w:rsidRPr="00403D4A">
        <w:rPr>
          <w:rFonts w:ascii="Arial" w:hAnsi="Arial" w:cs="Arial"/>
          <w:sz w:val="22"/>
          <w:szCs w:val="22"/>
          <w:lang w:val="fr-FR"/>
        </w:rPr>
        <w:t>et aux critères des demandes d</w:t>
      </w:r>
      <w:r w:rsidR="00BA7C54" w:rsidRPr="00403D4A">
        <w:rPr>
          <w:rFonts w:ascii="Arial" w:hAnsi="Arial" w:cs="Arial"/>
          <w:sz w:val="22"/>
          <w:szCs w:val="22"/>
          <w:lang w:val="fr-FR"/>
        </w:rPr>
        <w:t>’</w:t>
      </w:r>
      <w:r w:rsidRPr="00403D4A">
        <w:rPr>
          <w:rFonts w:ascii="Arial" w:hAnsi="Arial" w:cs="Arial"/>
          <w:sz w:val="22"/>
          <w:szCs w:val="22"/>
          <w:lang w:val="fr-FR"/>
        </w:rPr>
        <w:t>assistance internationale,</w:t>
      </w:r>
    </w:p>
    <w:p w14:paraId="0D01BCB1" w14:textId="0BB2A9E3" w:rsidR="00F7631C" w:rsidRPr="00F53BF8" w:rsidRDefault="00F7631C" w:rsidP="00F7631C">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Ayant examiné</w:t>
      </w:r>
      <w:r w:rsidRPr="00403D4A">
        <w:rPr>
          <w:rFonts w:ascii="Arial" w:hAnsi="Arial" w:cs="Arial"/>
          <w:sz w:val="22"/>
          <w:szCs w:val="22"/>
          <w:lang w:val="fr-FR"/>
        </w:rPr>
        <w:t xml:space="preserve"> le document LHE/22/17.COM</w:t>
      </w:r>
      <w:r w:rsidR="007712BA" w:rsidRPr="00403D4A">
        <w:rPr>
          <w:rFonts w:ascii="Arial" w:hAnsi="Arial" w:cs="Arial"/>
          <w:sz w:val="22"/>
          <w:szCs w:val="22"/>
          <w:lang w:val="fr-FR"/>
        </w:rPr>
        <w:t> </w:t>
      </w:r>
      <w:r w:rsidRPr="00403D4A">
        <w:rPr>
          <w:rFonts w:ascii="Arial" w:hAnsi="Arial" w:cs="Arial"/>
          <w:sz w:val="22"/>
          <w:szCs w:val="22"/>
          <w:lang w:val="fr-FR"/>
        </w:rPr>
        <w:t>5.BUR/3 ainsi que la demande d</w:t>
      </w:r>
      <w:r w:rsidR="00BA7C54" w:rsidRPr="00403D4A">
        <w:rPr>
          <w:rFonts w:ascii="Arial" w:hAnsi="Arial" w:cs="Arial"/>
          <w:sz w:val="22"/>
          <w:szCs w:val="22"/>
          <w:lang w:val="fr-FR"/>
        </w:rPr>
        <w:t>’</w:t>
      </w:r>
      <w:r w:rsidRPr="00403D4A">
        <w:rPr>
          <w:rFonts w:ascii="Arial" w:hAnsi="Arial" w:cs="Arial"/>
          <w:sz w:val="22"/>
          <w:szCs w:val="22"/>
          <w:lang w:val="fr-FR"/>
        </w:rPr>
        <w:t xml:space="preserve">assistance internationale n°02007 </w:t>
      </w:r>
      <w:r w:rsidR="003D67EA" w:rsidRPr="00403D4A">
        <w:rPr>
          <w:rFonts w:ascii="Arial" w:hAnsi="Arial" w:cs="Arial"/>
          <w:sz w:val="22"/>
          <w:szCs w:val="22"/>
          <w:lang w:val="fr-FR"/>
        </w:rPr>
        <w:t xml:space="preserve">soumise </w:t>
      </w:r>
      <w:r w:rsidRPr="00403D4A">
        <w:rPr>
          <w:rFonts w:ascii="Arial" w:hAnsi="Arial" w:cs="Arial"/>
          <w:sz w:val="22"/>
          <w:szCs w:val="22"/>
          <w:lang w:val="fr-FR"/>
        </w:rPr>
        <w:t>par le Kirghizistan,</w:t>
      </w:r>
    </w:p>
    <w:p w14:paraId="16B08ED8" w14:textId="1F78645F" w:rsidR="00F7631C" w:rsidRPr="00F53BF8" w:rsidRDefault="00F7631C" w:rsidP="00F7631C">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Prend note</w:t>
      </w:r>
      <w:r w:rsidRPr="00403D4A">
        <w:rPr>
          <w:rFonts w:ascii="Arial" w:hAnsi="Arial" w:cs="Arial"/>
          <w:sz w:val="22"/>
          <w:szCs w:val="22"/>
          <w:lang w:val="fr-FR"/>
        </w:rPr>
        <w:t xml:space="preserve"> que le Kirghiz</w:t>
      </w:r>
      <w:r w:rsidR="00F53BF8" w:rsidRPr="00F53BF8">
        <w:rPr>
          <w:rFonts w:ascii="Arial" w:hAnsi="Arial" w:cs="Arial"/>
          <w:sz w:val="22"/>
          <w:szCs w:val="22"/>
          <w:lang w:val="fr-FR"/>
        </w:rPr>
        <w:t>i</w:t>
      </w:r>
      <w:r w:rsidRPr="00403D4A">
        <w:rPr>
          <w:rFonts w:ascii="Arial" w:hAnsi="Arial" w:cs="Arial"/>
          <w:sz w:val="22"/>
          <w:szCs w:val="22"/>
          <w:lang w:val="fr-FR"/>
        </w:rPr>
        <w:t xml:space="preserve">stan a demandé une assistance internationale pour le projet intitulé </w:t>
      </w:r>
      <w:r w:rsidRPr="00403D4A">
        <w:rPr>
          <w:rFonts w:ascii="Arial" w:hAnsi="Arial" w:cs="Arial"/>
          <w:b/>
          <w:bCs/>
          <w:sz w:val="22"/>
          <w:szCs w:val="22"/>
          <w:lang w:val="fr-FR"/>
        </w:rPr>
        <w:t>Voyage numérique vers le patrimoine culturel immatériel du Kirghizstan</w:t>
      </w:r>
      <w:r w:rsidRPr="00403D4A">
        <w:rPr>
          <w:rFonts w:ascii="Arial" w:hAnsi="Arial" w:cs="Arial"/>
          <w:sz w:val="22"/>
          <w:szCs w:val="22"/>
          <w:lang w:val="fr-FR"/>
        </w:rPr>
        <w:t> :</w:t>
      </w:r>
    </w:p>
    <w:p w14:paraId="0E64C552" w14:textId="41D64704" w:rsidR="00F7631C" w:rsidRPr="00F53BF8" w:rsidRDefault="00777B16" w:rsidP="00F7631C">
      <w:pPr>
        <w:pStyle w:val="ListParagraph"/>
        <w:spacing w:before="120" w:after="120"/>
        <w:ind w:left="1134"/>
        <w:contextualSpacing w:val="0"/>
        <w:jc w:val="both"/>
        <w:rPr>
          <w:rFonts w:ascii="Arial" w:hAnsi="Arial" w:cs="Arial"/>
          <w:sz w:val="22"/>
          <w:szCs w:val="22"/>
          <w:lang w:val="fr-FR"/>
        </w:rPr>
      </w:pPr>
      <w:r w:rsidRPr="00403D4A">
        <w:rPr>
          <w:rFonts w:ascii="Arial" w:hAnsi="Arial" w:cs="Arial"/>
          <w:sz w:val="22"/>
          <w:szCs w:val="22"/>
          <w:lang w:val="fr-FR"/>
        </w:rPr>
        <w:t>Ce projet de trente mois est proposé comme deuxième phase du projet sur les pratiques de sauvegarde et les rituels rares liés aux sites sacrés au Kirghizistan, mis en œuvre en 2018-2020 avec le soutien du Fonds du patrimoine culturel immatériel</w:t>
      </w:r>
      <w:r w:rsidR="00CF42D6" w:rsidRPr="00403D4A">
        <w:rPr>
          <w:rFonts w:ascii="Arial" w:hAnsi="Arial" w:cs="Arial"/>
          <w:sz w:val="22"/>
          <w:szCs w:val="22"/>
          <w:lang w:val="fr-FR"/>
        </w:rPr>
        <w:t>.</w:t>
      </w:r>
      <w:r w:rsidR="00F53BF8" w:rsidRPr="00F53BF8">
        <w:rPr>
          <w:rFonts w:ascii="Arial" w:hAnsi="Arial" w:cs="Arial"/>
          <w:sz w:val="22"/>
          <w:szCs w:val="22"/>
          <w:lang w:val="fr-FR"/>
        </w:rPr>
        <w:t xml:space="preserve"> </w:t>
      </w:r>
      <w:r w:rsidRPr="00403D4A">
        <w:rPr>
          <w:rFonts w:ascii="Arial" w:hAnsi="Arial" w:cs="Arial"/>
          <w:sz w:val="22"/>
          <w:szCs w:val="22"/>
          <w:lang w:val="fr-FR"/>
        </w:rPr>
        <w:t>Initié par les chefs de communauté des pratiques de pèlerinage, l</w:t>
      </w:r>
      <w:r w:rsidR="00BA7C54" w:rsidRPr="00403D4A">
        <w:rPr>
          <w:rFonts w:ascii="Arial" w:hAnsi="Arial" w:cs="Arial"/>
          <w:sz w:val="22"/>
          <w:szCs w:val="22"/>
          <w:lang w:val="fr-FR"/>
        </w:rPr>
        <w:t>’</w:t>
      </w:r>
      <w:r w:rsidRPr="00403D4A">
        <w:rPr>
          <w:rFonts w:ascii="Arial" w:hAnsi="Arial" w:cs="Arial"/>
          <w:sz w:val="22"/>
          <w:szCs w:val="22"/>
          <w:lang w:val="fr-FR"/>
        </w:rPr>
        <w:t>objectif global du projet est de développer un site web sur les éléments du PCI, avec du matériel audiovisuel et des informations complètes sur la Convention de 2003, les communautés du PCI, les parties prenantes actives et les activités de sauvegarde. L</w:t>
      </w:r>
      <w:r w:rsidR="00BA7C54" w:rsidRPr="00403D4A">
        <w:rPr>
          <w:rFonts w:ascii="Arial" w:hAnsi="Arial" w:cs="Arial"/>
          <w:sz w:val="22"/>
          <w:szCs w:val="22"/>
          <w:lang w:val="fr-FR"/>
        </w:rPr>
        <w:t>’</w:t>
      </w:r>
      <w:r w:rsidRPr="00403D4A">
        <w:rPr>
          <w:rFonts w:ascii="Arial" w:hAnsi="Arial" w:cs="Arial"/>
          <w:sz w:val="22"/>
          <w:szCs w:val="22"/>
          <w:lang w:val="fr-FR"/>
        </w:rPr>
        <w:t>idée du développement d</w:t>
      </w:r>
      <w:r w:rsidR="00BA7C54" w:rsidRPr="00403D4A">
        <w:rPr>
          <w:rFonts w:ascii="Arial" w:hAnsi="Arial" w:cs="Arial"/>
          <w:sz w:val="22"/>
          <w:szCs w:val="22"/>
          <w:lang w:val="fr-FR"/>
        </w:rPr>
        <w:t>’</w:t>
      </w:r>
      <w:r w:rsidRPr="00403D4A">
        <w:rPr>
          <w:rFonts w:ascii="Arial" w:hAnsi="Arial" w:cs="Arial"/>
          <w:sz w:val="22"/>
          <w:szCs w:val="22"/>
          <w:lang w:val="fr-FR"/>
        </w:rPr>
        <w:t>une plateforme numérique a été proposée par l</w:t>
      </w:r>
      <w:r w:rsidR="007712BA" w:rsidRPr="00403D4A">
        <w:rPr>
          <w:rFonts w:ascii="Arial" w:hAnsi="Arial" w:cs="Arial"/>
          <w:sz w:val="22"/>
          <w:szCs w:val="22"/>
          <w:lang w:val="fr-FR"/>
        </w:rPr>
        <w:t>es</w:t>
      </w:r>
      <w:r w:rsidRPr="00403D4A">
        <w:rPr>
          <w:rFonts w:ascii="Arial" w:hAnsi="Arial" w:cs="Arial"/>
          <w:sz w:val="22"/>
          <w:szCs w:val="22"/>
          <w:lang w:val="fr-FR"/>
        </w:rPr>
        <w:t xml:space="preserve"> communauté</w:t>
      </w:r>
      <w:r w:rsidR="007712BA" w:rsidRPr="00403D4A">
        <w:rPr>
          <w:rFonts w:ascii="Arial" w:hAnsi="Arial" w:cs="Arial"/>
          <w:sz w:val="22"/>
          <w:szCs w:val="22"/>
          <w:lang w:val="fr-FR"/>
        </w:rPr>
        <w:t>s</w:t>
      </w:r>
      <w:r w:rsidRPr="00403D4A">
        <w:rPr>
          <w:rFonts w:ascii="Arial" w:hAnsi="Arial" w:cs="Arial"/>
          <w:sz w:val="22"/>
          <w:szCs w:val="22"/>
          <w:lang w:val="fr-FR"/>
        </w:rPr>
        <w:t xml:space="preserve"> concernée</w:t>
      </w:r>
      <w:r w:rsidR="007712BA" w:rsidRPr="00403D4A">
        <w:rPr>
          <w:rFonts w:ascii="Arial" w:hAnsi="Arial" w:cs="Arial"/>
          <w:sz w:val="22"/>
          <w:szCs w:val="22"/>
          <w:lang w:val="fr-FR"/>
        </w:rPr>
        <w:t>s</w:t>
      </w:r>
      <w:r w:rsidRPr="00403D4A">
        <w:rPr>
          <w:rFonts w:ascii="Arial" w:hAnsi="Arial" w:cs="Arial"/>
          <w:sz w:val="22"/>
          <w:szCs w:val="22"/>
          <w:lang w:val="fr-FR"/>
        </w:rPr>
        <w:t xml:space="preserve"> pour atténuer les risques réglementaires, éducatifs et idéologiques des pratiques de pèlerinage identifiés lors du précédent projet. Le site Web proposé abordera les questions suivantes : (a) le manque de connaissances, d</w:t>
      </w:r>
      <w:r w:rsidR="00BA7C54" w:rsidRPr="00403D4A">
        <w:rPr>
          <w:rFonts w:ascii="Arial" w:hAnsi="Arial" w:cs="Arial"/>
          <w:sz w:val="22"/>
          <w:szCs w:val="22"/>
          <w:lang w:val="fr-FR"/>
        </w:rPr>
        <w:t>’</w:t>
      </w:r>
      <w:r w:rsidRPr="00403D4A">
        <w:rPr>
          <w:rFonts w:ascii="Arial" w:hAnsi="Arial" w:cs="Arial"/>
          <w:sz w:val="22"/>
          <w:szCs w:val="22"/>
          <w:lang w:val="fr-FR"/>
        </w:rPr>
        <w:t>informations, de sensibilisation et de matériel éducatif sur le PCI ; (b) la sous-représentation du patrimoine culturel des minorités ethniques vivant au Kirghizstan ; et (c) la nécessité de moderniser le mécanisme d</w:t>
      </w:r>
      <w:r w:rsidR="00BA7C54" w:rsidRPr="00403D4A">
        <w:rPr>
          <w:rFonts w:ascii="Arial" w:hAnsi="Arial" w:cs="Arial"/>
          <w:sz w:val="22"/>
          <w:szCs w:val="22"/>
          <w:lang w:val="fr-FR"/>
        </w:rPr>
        <w:t>’</w:t>
      </w:r>
      <w:r w:rsidRPr="00403D4A">
        <w:rPr>
          <w:rFonts w:ascii="Arial" w:hAnsi="Arial" w:cs="Arial"/>
          <w:sz w:val="22"/>
          <w:szCs w:val="22"/>
          <w:lang w:val="fr-FR"/>
        </w:rPr>
        <w:t>enregistrement des expressions du patrimoine vivant de l</w:t>
      </w:r>
      <w:r w:rsidR="00BA7C54" w:rsidRPr="00403D4A">
        <w:rPr>
          <w:rFonts w:ascii="Arial" w:hAnsi="Arial" w:cs="Arial"/>
          <w:sz w:val="22"/>
          <w:szCs w:val="22"/>
          <w:lang w:val="fr-FR"/>
        </w:rPr>
        <w:t>’</w:t>
      </w:r>
      <w:r w:rsidRPr="00403D4A">
        <w:rPr>
          <w:rFonts w:ascii="Arial" w:hAnsi="Arial" w:cs="Arial"/>
          <w:sz w:val="22"/>
          <w:szCs w:val="22"/>
          <w:lang w:val="fr-FR"/>
        </w:rPr>
        <w:t>inventaire national de l</w:t>
      </w:r>
      <w:r w:rsidR="00BA7C54" w:rsidRPr="00403D4A">
        <w:rPr>
          <w:rFonts w:ascii="Arial" w:hAnsi="Arial" w:cs="Arial"/>
          <w:sz w:val="22"/>
          <w:szCs w:val="22"/>
          <w:lang w:val="fr-FR"/>
        </w:rPr>
        <w:t>’</w:t>
      </w:r>
      <w:r w:rsidRPr="00403D4A">
        <w:rPr>
          <w:rFonts w:ascii="Arial" w:hAnsi="Arial" w:cs="Arial"/>
          <w:sz w:val="22"/>
          <w:szCs w:val="22"/>
          <w:lang w:val="fr-FR"/>
        </w:rPr>
        <w:t>État. Le projet devrait faciliter la transmission du PCI aux jeunes générations, favoriser un sentiment de reconnaissance, d</w:t>
      </w:r>
      <w:r w:rsidR="00BA7C54" w:rsidRPr="00403D4A">
        <w:rPr>
          <w:rFonts w:ascii="Arial" w:hAnsi="Arial" w:cs="Arial"/>
          <w:sz w:val="22"/>
          <w:szCs w:val="22"/>
          <w:lang w:val="fr-FR"/>
        </w:rPr>
        <w:t>’</w:t>
      </w:r>
      <w:r w:rsidRPr="00403D4A">
        <w:rPr>
          <w:rFonts w:ascii="Arial" w:hAnsi="Arial" w:cs="Arial"/>
          <w:sz w:val="22"/>
          <w:szCs w:val="22"/>
          <w:lang w:val="fr-FR"/>
        </w:rPr>
        <w:t>inclusion et d</w:t>
      </w:r>
      <w:r w:rsidR="00BA7C54" w:rsidRPr="00403D4A">
        <w:rPr>
          <w:rFonts w:ascii="Arial" w:hAnsi="Arial" w:cs="Arial"/>
          <w:sz w:val="22"/>
          <w:szCs w:val="22"/>
          <w:lang w:val="fr-FR"/>
        </w:rPr>
        <w:t>’</w:t>
      </w:r>
      <w:r w:rsidRPr="00403D4A">
        <w:rPr>
          <w:rFonts w:ascii="Arial" w:hAnsi="Arial" w:cs="Arial"/>
          <w:sz w:val="22"/>
          <w:szCs w:val="22"/>
          <w:lang w:val="fr-FR"/>
        </w:rPr>
        <w:t xml:space="preserve">appartenance des groupes ethniques </w:t>
      </w:r>
      <w:proofErr w:type="spellStart"/>
      <w:r w:rsidRPr="00403D4A">
        <w:rPr>
          <w:rFonts w:ascii="Arial" w:hAnsi="Arial" w:cs="Arial"/>
          <w:sz w:val="22"/>
          <w:szCs w:val="22"/>
          <w:lang w:val="fr-FR"/>
        </w:rPr>
        <w:t>dungan</w:t>
      </w:r>
      <w:proofErr w:type="spellEnd"/>
      <w:r w:rsidRPr="00403D4A">
        <w:rPr>
          <w:rFonts w:ascii="Arial" w:hAnsi="Arial" w:cs="Arial"/>
          <w:sz w:val="22"/>
          <w:szCs w:val="22"/>
          <w:lang w:val="fr-FR"/>
        </w:rPr>
        <w:t xml:space="preserve"> et ouïghour, promouvoir la cohésion sociale, le respect mutuel et la compréhension entre les différents groupes ethniques, et renforcer les partenariats entre les parties prenantes du PCI, notamment les communautés, les structures étatiques et les </w:t>
      </w:r>
      <w:r w:rsidR="00677F77" w:rsidRPr="00403D4A">
        <w:rPr>
          <w:rFonts w:ascii="Arial" w:hAnsi="Arial" w:cs="Arial"/>
          <w:sz w:val="22"/>
          <w:szCs w:val="22"/>
          <w:lang w:val="fr-FR"/>
        </w:rPr>
        <w:t>organisations non gouvernementales</w:t>
      </w:r>
      <w:r w:rsidRPr="00403D4A">
        <w:rPr>
          <w:rFonts w:ascii="Arial" w:hAnsi="Arial" w:cs="Arial"/>
          <w:sz w:val="22"/>
          <w:szCs w:val="22"/>
          <w:lang w:val="fr-FR"/>
        </w:rPr>
        <w:t>.</w:t>
      </w:r>
    </w:p>
    <w:p w14:paraId="4AF28DE4" w14:textId="71FF16CE" w:rsidR="00F7631C" w:rsidRPr="00F53BF8" w:rsidRDefault="00F7631C" w:rsidP="00F7631C">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sz w:val="22"/>
          <w:szCs w:val="22"/>
          <w:u w:val="single"/>
          <w:lang w:val="fr-FR"/>
        </w:rPr>
        <w:t xml:space="preserve">Prend </w:t>
      </w:r>
      <w:r w:rsidR="00AA6582" w:rsidRPr="00403D4A">
        <w:rPr>
          <w:rFonts w:ascii="Arial" w:hAnsi="Arial"/>
          <w:sz w:val="22"/>
          <w:szCs w:val="22"/>
          <w:u w:val="single"/>
          <w:lang w:val="fr-FR"/>
        </w:rPr>
        <w:t xml:space="preserve">également </w:t>
      </w:r>
      <w:r w:rsidRPr="00403D4A">
        <w:rPr>
          <w:rFonts w:ascii="Arial" w:hAnsi="Arial"/>
          <w:sz w:val="22"/>
          <w:szCs w:val="22"/>
          <w:u w:val="single"/>
          <w:lang w:val="fr-FR"/>
        </w:rPr>
        <w:t>note en outre</w:t>
      </w:r>
      <w:r w:rsidRPr="00403D4A">
        <w:rPr>
          <w:rFonts w:ascii="Arial" w:hAnsi="Arial"/>
          <w:sz w:val="22"/>
          <w:szCs w:val="22"/>
          <w:lang w:val="fr-FR"/>
        </w:rPr>
        <w:t xml:space="preserve"> que cette aide</w:t>
      </w:r>
      <w:r w:rsidRPr="00403D4A">
        <w:rPr>
          <w:sz w:val="22"/>
          <w:szCs w:val="22"/>
          <w:lang w:val="fr-FR"/>
        </w:rPr>
        <w:t xml:space="preserve"> </w:t>
      </w:r>
      <w:r w:rsidR="003D67EA" w:rsidRPr="00403D4A">
        <w:rPr>
          <w:rFonts w:ascii="Arial" w:hAnsi="Arial"/>
          <w:sz w:val="22"/>
          <w:szCs w:val="22"/>
          <w:lang w:val="fr-FR"/>
        </w:rPr>
        <w:t>concerne l</w:t>
      </w:r>
      <w:r w:rsidR="00BA7C54" w:rsidRPr="00403D4A">
        <w:rPr>
          <w:rFonts w:ascii="Arial" w:hAnsi="Arial"/>
          <w:sz w:val="22"/>
          <w:szCs w:val="22"/>
          <w:lang w:val="fr-FR"/>
        </w:rPr>
        <w:t>’</w:t>
      </w:r>
      <w:r w:rsidR="003D67EA" w:rsidRPr="00403D4A">
        <w:rPr>
          <w:rFonts w:ascii="Arial" w:hAnsi="Arial"/>
          <w:sz w:val="22"/>
          <w:szCs w:val="22"/>
          <w:lang w:val="fr-FR"/>
        </w:rPr>
        <w:t>appui à</w:t>
      </w:r>
      <w:r w:rsidRPr="00403D4A">
        <w:rPr>
          <w:rFonts w:ascii="Arial" w:hAnsi="Arial"/>
          <w:sz w:val="22"/>
          <w:szCs w:val="22"/>
          <w:lang w:val="fr-FR"/>
        </w:rPr>
        <w:t xml:space="preserve"> projet mis en œuvre au niveau national, conformément à l</w:t>
      </w:r>
      <w:r w:rsidR="00BA7C54" w:rsidRPr="00403D4A">
        <w:rPr>
          <w:rFonts w:ascii="Arial" w:hAnsi="Arial"/>
          <w:sz w:val="22"/>
          <w:szCs w:val="22"/>
          <w:lang w:val="fr-FR"/>
        </w:rPr>
        <w:t>’</w:t>
      </w:r>
      <w:r w:rsidRPr="00403D4A">
        <w:rPr>
          <w:rFonts w:ascii="Arial" w:hAnsi="Arial"/>
          <w:sz w:val="22"/>
          <w:szCs w:val="22"/>
          <w:lang w:val="fr-FR"/>
        </w:rPr>
        <w:t>article 20 (c)</w:t>
      </w:r>
      <w:r w:rsidRPr="00403D4A">
        <w:rPr>
          <w:sz w:val="22"/>
          <w:szCs w:val="22"/>
          <w:lang w:val="fr-FR"/>
        </w:rPr>
        <w:t xml:space="preserve"> </w:t>
      </w:r>
      <w:r w:rsidRPr="00403D4A">
        <w:rPr>
          <w:rFonts w:ascii="Arial" w:hAnsi="Arial"/>
          <w:sz w:val="22"/>
          <w:szCs w:val="22"/>
          <w:lang w:val="fr-FR"/>
        </w:rPr>
        <w:t>de la Convention, et qu</w:t>
      </w:r>
      <w:r w:rsidR="00BA7C54" w:rsidRPr="00403D4A">
        <w:rPr>
          <w:rFonts w:ascii="Arial" w:hAnsi="Arial"/>
          <w:sz w:val="22"/>
          <w:szCs w:val="22"/>
          <w:lang w:val="fr-FR"/>
        </w:rPr>
        <w:t>’</w:t>
      </w:r>
      <w:r w:rsidRPr="00403D4A">
        <w:rPr>
          <w:rFonts w:ascii="Arial" w:hAnsi="Arial"/>
          <w:sz w:val="22"/>
          <w:szCs w:val="22"/>
          <w:lang w:val="fr-FR"/>
        </w:rPr>
        <w:t>elle prend la forme de l</w:t>
      </w:r>
      <w:r w:rsidR="00BA7C54" w:rsidRPr="00403D4A">
        <w:rPr>
          <w:rFonts w:ascii="Arial" w:hAnsi="Arial"/>
          <w:sz w:val="22"/>
          <w:szCs w:val="22"/>
          <w:lang w:val="fr-FR"/>
        </w:rPr>
        <w:t>’</w:t>
      </w:r>
      <w:r w:rsidRPr="00403D4A">
        <w:rPr>
          <w:rFonts w:ascii="Arial" w:hAnsi="Arial"/>
          <w:b/>
          <w:bCs/>
          <w:sz w:val="22"/>
          <w:szCs w:val="22"/>
          <w:lang w:val="fr-FR"/>
        </w:rPr>
        <w:t>octroi d</w:t>
      </w:r>
      <w:r w:rsidR="00BA7C54" w:rsidRPr="00403D4A">
        <w:rPr>
          <w:rFonts w:ascii="Arial" w:hAnsi="Arial"/>
          <w:b/>
          <w:bCs/>
          <w:sz w:val="22"/>
          <w:szCs w:val="22"/>
          <w:lang w:val="fr-FR"/>
        </w:rPr>
        <w:t>’</w:t>
      </w:r>
      <w:r w:rsidRPr="00403D4A">
        <w:rPr>
          <w:rFonts w:ascii="Arial" w:hAnsi="Arial"/>
          <w:b/>
          <w:bCs/>
          <w:sz w:val="22"/>
          <w:szCs w:val="22"/>
          <w:lang w:val="fr-FR"/>
        </w:rPr>
        <w:t>un</w:t>
      </w:r>
      <w:r w:rsidR="00AA6582" w:rsidRPr="00403D4A">
        <w:rPr>
          <w:rFonts w:ascii="Arial" w:hAnsi="Arial"/>
          <w:b/>
          <w:bCs/>
          <w:sz w:val="22"/>
          <w:szCs w:val="22"/>
          <w:lang w:val="fr-FR"/>
        </w:rPr>
        <w:t xml:space="preserve"> don</w:t>
      </w:r>
      <w:r w:rsidRPr="00403D4A">
        <w:rPr>
          <w:rFonts w:ascii="Arial" w:hAnsi="Arial"/>
          <w:sz w:val="22"/>
          <w:szCs w:val="22"/>
          <w:lang w:val="fr-FR"/>
        </w:rPr>
        <w:t>, conformément à l</w:t>
      </w:r>
      <w:r w:rsidR="00BA7C54" w:rsidRPr="00403D4A">
        <w:rPr>
          <w:rFonts w:ascii="Arial" w:hAnsi="Arial"/>
          <w:sz w:val="22"/>
          <w:szCs w:val="22"/>
          <w:lang w:val="fr-FR"/>
        </w:rPr>
        <w:t>’</w:t>
      </w:r>
      <w:r w:rsidRPr="00403D4A">
        <w:rPr>
          <w:rFonts w:ascii="Arial" w:hAnsi="Arial"/>
          <w:sz w:val="22"/>
          <w:szCs w:val="22"/>
          <w:lang w:val="fr-FR"/>
        </w:rPr>
        <w:t>article 21 (g) de la Convention ;</w:t>
      </w:r>
    </w:p>
    <w:p w14:paraId="563A3905" w14:textId="621ACF66" w:rsidR="00F7631C" w:rsidRPr="00F53BF8" w:rsidRDefault="00F7631C" w:rsidP="00F7631C">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 xml:space="preserve">Prend </w:t>
      </w:r>
      <w:r w:rsidR="00AA6582" w:rsidRPr="00403D4A">
        <w:rPr>
          <w:rFonts w:ascii="Arial" w:hAnsi="Arial" w:cs="Arial"/>
          <w:sz w:val="22"/>
          <w:szCs w:val="22"/>
          <w:u w:val="single"/>
          <w:lang w:val="fr-FR"/>
        </w:rPr>
        <w:t xml:space="preserve">également </w:t>
      </w:r>
      <w:r w:rsidRPr="00403D4A">
        <w:rPr>
          <w:rFonts w:ascii="Arial" w:hAnsi="Arial" w:cs="Arial"/>
          <w:sz w:val="22"/>
          <w:szCs w:val="22"/>
          <w:u w:val="single"/>
          <w:lang w:val="fr-FR"/>
        </w:rPr>
        <w:t>note</w:t>
      </w:r>
      <w:r w:rsidRPr="00403D4A">
        <w:rPr>
          <w:rFonts w:ascii="Arial" w:hAnsi="Arial" w:cs="Arial"/>
          <w:sz w:val="22"/>
          <w:szCs w:val="22"/>
          <w:lang w:val="fr-FR"/>
        </w:rPr>
        <w:t xml:space="preserve"> que le Kirghizistan a demandé une </w:t>
      </w:r>
      <w:r w:rsidR="00AA6582" w:rsidRPr="00403D4A">
        <w:rPr>
          <w:rFonts w:ascii="Arial" w:hAnsi="Arial" w:cs="Arial"/>
          <w:sz w:val="22"/>
          <w:szCs w:val="22"/>
          <w:lang w:val="fr-FR"/>
        </w:rPr>
        <w:t xml:space="preserve">allocation </w:t>
      </w:r>
      <w:r w:rsidRPr="00403D4A">
        <w:rPr>
          <w:rFonts w:ascii="Arial" w:hAnsi="Arial" w:cs="Arial"/>
          <w:sz w:val="22"/>
          <w:szCs w:val="22"/>
          <w:lang w:val="fr-FR"/>
        </w:rPr>
        <w:t>d</w:t>
      </w:r>
      <w:r w:rsidR="00BA7C54" w:rsidRPr="00403D4A">
        <w:rPr>
          <w:rFonts w:ascii="Arial" w:hAnsi="Arial" w:cs="Arial"/>
          <w:sz w:val="22"/>
          <w:szCs w:val="22"/>
          <w:lang w:val="fr-FR"/>
        </w:rPr>
        <w:t>’</w:t>
      </w:r>
      <w:r w:rsidRPr="00403D4A">
        <w:rPr>
          <w:rFonts w:ascii="Arial" w:hAnsi="Arial" w:cs="Arial"/>
          <w:sz w:val="22"/>
          <w:szCs w:val="22"/>
          <w:lang w:val="fr-FR"/>
        </w:rPr>
        <w:t>un montant de 99</w:t>
      </w:r>
      <w:r w:rsidR="00AA6582" w:rsidRPr="00403D4A">
        <w:rPr>
          <w:rFonts w:ascii="Arial" w:hAnsi="Arial" w:cs="Arial"/>
          <w:sz w:val="22"/>
          <w:szCs w:val="22"/>
          <w:lang w:val="fr-FR"/>
        </w:rPr>
        <w:t> </w:t>
      </w:r>
      <w:r w:rsidRPr="00403D4A">
        <w:rPr>
          <w:rFonts w:ascii="Arial" w:hAnsi="Arial" w:cs="Arial"/>
          <w:sz w:val="22"/>
          <w:szCs w:val="22"/>
          <w:lang w:val="fr-FR"/>
        </w:rPr>
        <w:t xml:space="preserve">963 dollars </w:t>
      </w:r>
      <w:r w:rsidR="00AA6582" w:rsidRPr="00F53BF8">
        <w:rPr>
          <w:rFonts w:ascii="Arial" w:hAnsi="Arial"/>
          <w:sz w:val="22"/>
          <w:szCs w:val="22"/>
          <w:lang w:val="fr-FR"/>
        </w:rPr>
        <w:t xml:space="preserve">des États-Unis </w:t>
      </w:r>
      <w:r w:rsidRPr="00403D4A">
        <w:rPr>
          <w:rFonts w:ascii="Arial" w:hAnsi="Arial" w:cs="Arial"/>
          <w:sz w:val="22"/>
          <w:szCs w:val="22"/>
          <w:lang w:val="fr-FR"/>
        </w:rPr>
        <w:t>au Fonds du patrimoine culturel immatériel pour la mise en œuvre de ce projet ;</w:t>
      </w:r>
    </w:p>
    <w:p w14:paraId="5323C872" w14:textId="7AA6C1C8" w:rsidR="00AA6582" w:rsidRPr="00F53BF8" w:rsidRDefault="00F7631C" w:rsidP="00AA6582">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Décide</w:t>
      </w:r>
      <w:r w:rsidRPr="00403D4A">
        <w:rPr>
          <w:rFonts w:ascii="Arial" w:hAnsi="Arial" w:cs="Arial"/>
          <w:sz w:val="22"/>
          <w:szCs w:val="22"/>
          <w:lang w:val="fr-FR"/>
        </w:rPr>
        <w:t xml:space="preserve"> </w:t>
      </w:r>
      <w:r w:rsidR="00AA6582" w:rsidRPr="00F53BF8">
        <w:rPr>
          <w:rFonts w:ascii="Arial" w:hAnsi="Arial" w:cs="Arial"/>
          <w:sz w:val="22"/>
          <w:szCs w:val="22"/>
          <w:lang w:val="fr-FR"/>
        </w:rPr>
        <w:t>que d</w:t>
      </w:r>
      <w:r w:rsidR="00BA7C54" w:rsidRPr="00F53BF8">
        <w:rPr>
          <w:rFonts w:ascii="Arial" w:hAnsi="Arial" w:cs="Arial"/>
          <w:sz w:val="22"/>
          <w:szCs w:val="22"/>
          <w:lang w:val="fr-FR"/>
        </w:rPr>
        <w:t>’</w:t>
      </w:r>
      <w:r w:rsidR="00AA6582" w:rsidRPr="00F53BF8">
        <w:rPr>
          <w:rFonts w:ascii="Arial" w:hAnsi="Arial" w:cs="Arial"/>
          <w:sz w:val="22"/>
          <w:szCs w:val="22"/>
          <w:lang w:val="fr-FR"/>
        </w:rPr>
        <w:t>après les informations contenues dans le dossier n° </w:t>
      </w:r>
      <w:r w:rsidR="00A815F5" w:rsidRPr="00F53BF8">
        <w:rPr>
          <w:rFonts w:ascii="Arial" w:hAnsi="Arial" w:cs="Arial"/>
          <w:sz w:val="22"/>
          <w:szCs w:val="22"/>
          <w:lang w:val="fr-FR"/>
        </w:rPr>
        <w:t>02007</w:t>
      </w:r>
      <w:r w:rsidR="00AA6582" w:rsidRPr="00F53BF8">
        <w:rPr>
          <w:rFonts w:ascii="Arial" w:hAnsi="Arial" w:cs="Arial"/>
          <w:sz w:val="22"/>
          <w:szCs w:val="22"/>
          <w:lang w:val="fr-FR"/>
        </w:rPr>
        <w:t>, la demande satisfait aux critères d</w:t>
      </w:r>
      <w:r w:rsidR="00BA7C54" w:rsidRPr="00F53BF8">
        <w:rPr>
          <w:rFonts w:ascii="Arial" w:hAnsi="Arial" w:cs="Arial"/>
          <w:sz w:val="22"/>
          <w:szCs w:val="22"/>
          <w:lang w:val="fr-FR"/>
        </w:rPr>
        <w:t>’</w:t>
      </w:r>
      <w:r w:rsidR="00AA6582" w:rsidRPr="00F53BF8">
        <w:rPr>
          <w:rFonts w:ascii="Arial" w:hAnsi="Arial" w:cs="Arial"/>
          <w:sz w:val="22"/>
          <w:szCs w:val="22"/>
          <w:lang w:val="fr-FR"/>
        </w:rPr>
        <w:t>octroi de l</w:t>
      </w:r>
      <w:r w:rsidR="00BA7C54" w:rsidRPr="00F53BF8">
        <w:rPr>
          <w:rFonts w:ascii="Arial" w:hAnsi="Arial" w:cs="Arial"/>
          <w:sz w:val="22"/>
          <w:szCs w:val="22"/>
          <w:lang w:val="fr-FR"/>
        </w:rPr>
        <w:t>’</w:t>
      </w:r>
      <w:r w:rsidR="00AA6582" w:rsidRPr="00F53BF8">
        <w:rPr>
          <w:rFonts w:ascii="Arial" w:hAnsi="Arial" w:cs="Arial"/>
          <w:sz w:val="22"/>
          <w:szCs w:val="22"/>
          <w:lang w:val="fr-FR"/>
        </w:rPr>
        <w:t>assistance internationale énoncés aux paragraphes 10 et 12 des Directives opérationnelles comme suit :</w:t>
      </w:r>
    </w:p>
    <w:p w14:paraId="2D9D91EA" w14:textId="49D70928" w:rsidR="00F7631C" w:rsidRPr="00F53BF8" w:rsidRDefault="00F7631C" w:rsidP="001263E4">
      <w:pPr>
        <w:pStyle w:val="Marge"/>
        <w:spacing w:before="120" w:after="120"/>
        <w:ind w:left="1134"/>
        <w:rPr>
          <w:szCs w:val="22"/>
          <w:lang w:val="fr-FR"/>
        </w:rPr>
      </w:pPr>
      <w:r w:rsidRPr="00403D4A">
        <w:rPr>
          <w:b/>
          <w:bCs/>
          <w:szCs w:val="22"/>
          <w:lang w:val="fr-FR"/>
        </w:rPr>
        <w:t xml:space="preserve">Critère A.1 : </w:t>
      </w:r>
      <w:r w:rsidRPr="00403D4A">
        <w:rPr>
          <w:szCs w:val="22"/>
          <w:lang w:val="fr-FR"/>
        </w:rPr>
        <w:t>Le projet a été conçu à l</w:t>
      </w:r>
      <w:r w:rsidR="00BA7C54" w:rsidRPr="00403D4A">
        <w:rPr>
          <w:szCs w:val="22"/>
          <w:lang w:val="fr-FR"/>
        </w:rPr>
        <w:t>’</w:t>
      </w:r>
      <w:r w:rsidRPr="00403D4A">
        <w:rPr>
          <w:szCs w:val="22"/>
          <w:lang w:val="fr-FR"/>
        </w:rPr>
        <w:t>initiative de</w:t>
      </w:r>
      <w:r w:rsidR="007712BA" w:rsidRPr="00403D4A">
        <w:rPr>
          <w:szCs w:val="22"/>
          <w:lang w:val="fr-FR"/>
        </w:rPr>
        <w:t>s</w:t>
      </w:r>
      <w:r w:rsidRPr="00403D4A">
        <w:rPr>
          <w:szCs w:val="22"/>
          <w:lang w:val="fr-FR"/>
        </w:rPr>
        <w:t xml:space="preserve"> communauté</w:t>
      </w:r>
      <w:r w:rsidR="007712BA" w:rsidRPr="00403D4A">
        <w:rPr>
          <w:szCs w:val="22"/>
          <w:lang w:val="fr-FR"/>
        </w:rPr>
        <w:t>s</w:t>
      </w:r>
      <w:r w:rsidRPr="00403D4A">
        <w:rPr>
          <w:szCs w:val="22"/>
          <w:lang w:val="fr-FR"/>
        </w:rPr>
        <w:t xml:space="preserve"> concernée</w:t>
      </w:r>
      <w:r w:rsidR="007712BA" w:rsidRPr="00403D4A">
        <w:rPr>
          <w:szCs w:val="22"/>
          <w:lang w:val="fr-FR"/>
        </w:rPr>
        <w:t>s</w:t>
      </w:r>
      <w:r w:rsidRPr="00403D4A">
        <w:rPr>
          <w:szCs w:val="22"/>
          <w:lang w:val="fr-FR"/>
        </w:rPr>
        <w:t>. Les membres de la communauté et les praticiens sont les principaux experts et partenaires de l</w:t>
      </w:r>
      <w:r w:rsidR="00BA7C54" w:rsidRPr="00403D4A">
        <w:rPr>
          <w:szCs w:val="22"/>
          <w:lang w:val="fr-FR"/>
        </w:rPr>
        <w:t>’</w:t>
      </w:r>
      <w:r w:rsidRPr="00403D4A">
        <w:rPr>
          <w:szCs w:val="22"/>
          <w:lang w:val="fr-FR"/>
        </w:rPr>
        <w:t>agence de mise en œuvre. Le projet met l</w:t>
      </w:r>
      <w:r w:rsidR="00BA7C54" w:rsidRPr="00403D4A">
        <w:rPr>
          <w:szCs w:val="22"/>
          <w:lang w:val="fr-FR"/>
        </w:rPr>
        <w:t>’</w:t>
      </w:r>
      <w:r w:rsidRPr="00403D4A">
        <w:rPr>
          <w:szCs w:val="22"/>
          <w:lang w:val="fr-FR"/>
        </w:rPr>
        <w:t>accent sur le rôle central et actif des communautés tout au long de sa mise en œuvre, de la planification à l</w:t>
      </w:r>
      <w:r w:rsidR="00BA7C54" w:rsidRPr="00403D4A">
        <w:rPr>
          <w:szCs w:val="22"/>
          <w:lang w:val="fr-FR"/>
        </w:rPr>
        <w:t>’</w:t>
      </w:r>
      <w:r w:rsidRPr="00403D4A">
        <w:rPr>
          <w:szCs w:val="22"/>
          <w:lang w:val="fr-FR"/>
        </w:rPr>
        <w:t>évaluation, au contrôle et au suivi.</w:t>
      </w:r>
    </w:p>
    <w:p w14:paraId="10F39B5F" w14:textId="598725D6"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Critère A.2 :</w:t>
      </w:r>
      <w:r w:rsidRPr="00403D4A">
        <w:rPr>
          <w:rFonts w:ascii="Arial" w:hAnsi="Arial" w:cs="Arial"/>
          <w:sz w:val="22"/>
          <w:szCs w:val="22"/>
          <w:lang w:val="fr-FR"/>
        </w:rPr>
        <w:t xml:space="preserve"> Le budget est bien pensé et structuré pour soutenir les différentes composantes du projet. Le montant global de l</w:t>
      </w:r>
      <w:r w:rsidR="00BA7C54" w:rsidRPr="00403D4A">
        <w:rPr>
          <w:rFonts w:ascii="Arial" w:hAnsi="Arial" w:cs="Arial"/>
          <w:sz w:val="22"/>
          <w:szCs w:val="22"/>
          <w:lang w:val="fr-FR"/>
        </w:rPr>
        <w:t>’</w:t>
      </w:r>
      <w:r w:rsidRPr="00403D4A">
        <w:rPr>
          <w:rFonts w:ascii="Arial" w:hAnsi="Arial" w:cs="Arial"/>
          <w:sz w:val="22"/>
          <w:szCs w:val="22"/>
          <w:lang w:val="fr-FR"/>
        </w:rPr>
        <w:t>aide demandée semble approprié au regard des objectifs et de la portée du projet.</w:t>
      </w:r>
    </w:p>
    <w:p w14:paraId="6C9C4B6C" w14:textId="03B97263" w:rsidR="00F7631C" w:rsidRPr="00F53BF8" w:rsidRDefault="00F7631C" w:rsidP="0036013D">
      <w:pPr>
        <w:keepLines/>
        <w:spacing w:before="120" w:after="120"/>
        <w:ind w:left="1134"/>
        <w:jc w:val="both"/>
        <w:rPr>
          <w:rFonts w:ascii="Arial" w:hAnsi="Arial" w:cs="Arial"/>
          <w:sz w:val="22"/>
          <w:szCs w:val="22"/>
          <w:lang w:val="fr-FR"/>
        </w:rPr>
      </w:pPr>
      <w:r w:rsidRPr="00403D4A">
        <w:rPr>
          <w:rFonts w:ascii="Arial" w:hAnsi="Arial" w:cs="Arial"/>
          <w:b/>
          <w:bCs/>
          <w:sz w:val="22"/>
          <w:szCs w:val="22"/>
          <w:lang w:val="fr-FR"/>
        </w:rPr>
        <w:lastRenderedPageBreak/>
        <w:t>Critère A.3 :</w:t>
      </w:r>
      <w:r w:rsidRPr="00403D4A">
        <w:rPr>
          <w:rFonts w:ascii="Arial" w:hAnsi="Arial" w:cs="Arial"/>
          <w:sz w:val="22"/>
          <w:szCs w:val="22"/>
          <w:lang w:val="fr-FR"/>
        </w:rPr>
        <w:t xml:space="preserve"> Les activités proposées sont cohérentes et bien planifiées en matière d</w:t>
      </w:r>
      <w:r w:rsidR="00BA7C54" w:rsidRPr="00403D4A">
        <w:rPr>
          <w:rFonts w:ascii="Arial" w:hAnsi="Arial" w:cs="Arial"/>
          <w:sz w:val="22"/>
          <w:szCs w:val="22"/>
          <w:lang w:val="fr-FR"/>
        </w:rPr>
        <w:t>’</w:t>
      </w:r>
      <w:r w:rsidRPr="00403D4A">
        <w:rPr>
          <w:rFonts w:ascii="Arial" w:hAnsi="Arial" w:cs="Arial"/>
          <w:sz w:val="22"/>
          <w:szCs w:val="22"/>
          <w:lang w:val="fr-FR"/>
        </w:rPr>
        <w:t>objectifs et de résultats attendus du projet. Le plan d</w:t>
      </w:r>
      <w:r w:rsidR="00BA7C54" w:rsidRPr="00403D4A">
        <w:rPr>
          <w:rFonts w:ascii="Arial" w:hAnsi="Arial" w:cs="Arial"/>
          <w:sz w:val="22"/>
          <w:szCs w:val="22"/>
          <w:lang w:val="fr-FR"/>
        </w:rPr>
        <w:t>’</w:t>
      </w:r>
      <w:r w:rsidRPr="00403D4A">
        <w:rPr>
          <w:rFonts w:ascii="Arial" w:hAnsi="Arial" w:cs="Arial"/>
          <w:sz w:val="22"/>
          <w:szCs w:val="22"/>
          <w:lang w:val="fr-FR"/>
        </w:rPr>
        <w:t>activités s</w:t>
      </w:r>
      <w:r w:rsidR="00BA7C54" w:rsidRPr="00403D4A">
        <w:rPr>
          <w:rFonts w:ascii="Arial" w:hAnsi="Arial" w:cs="Arial"/>
          <w:sz w:val="22"/>
          <w:szCs w:val="22"/>
          <w:lang w:val="fr-FR"/>
        </w:rPr>
        <w:t>’</w:t>
      </w:r>
      <w:r w:rsidRPr="00403D4A">
        <w:rPr>
          <w:rFonts w:ascii="Arial" w:hAnsi="Arial" w:cs="Arial"/>
          <w:sz w:val="22"/>
          <w:szCs w:val="22"/>
          <w:lang w:val="fr-FR"/>
        </w:rPr>
        <w:t>articule autour de deux composantes principales : (a) la numérisation des précédents inventaires du patrimoine culturel immatériel sur une plate-forme numérique multimédia interactive ;</w:t>
      </w:r>
      <w:r w:rsidR="007712BA" w:rsidRPr="00403D4A">
        <w:rPr>
          <w:rFonts w:ascii="Arial" w:hAnsi="Arial" w:cs="Arial"/>
          <w:sz w:val="22"/>
          <w:szCs w:val="22"/>
          <w:lang w:val="fr-FR"/>
        </w:rPr>
        <w:t> </w:t>
      </w:r>
      <w:r w:rsidRPr="00403D4A">
        <w:rPr>
          <w:rFonts w:ascii="Arial" w:hAnsi="Arial" w:cs="Arial"/>
          <w:sz w:val="22"/>
          <w:szCs w:val="22"/>
          <w:lang w:val="fr-FR"/>
        </w:rPr>
        <w:t>et</w:t>
      </w:r>
      <w:r w:rsidR="007712BA" w:rsidRPr="00403D4A">
        <w:rPr>
          <w:rFonts w:ascii="Arial" w:hAnsi="Arial" w:cs="Arial"/>
          <w:sz w:val="22"/>
          <w:szCs w:val="22"/>
          <w:lang w:val="fr-FR"/>
        </w:rPr>
        <w:t> </w:t>
      </w:r>
      <w:r w:rsidRPr="00403D4A">
        <w:rPr>
          <w:rFonts w:ascii="Arial" w:hAnsi="Arial" w:cs="Arial"/>
          <w:sz w:val="22"/>
          <w:szCs w:val="22"/>
          <w:lang w:val="fr-FR"/>
        </w:rPr>
        <w:t>(b) l</w:t>
      </w:r>
      <w:r w:rsidR="00BA7C54" w:rsidRPr="00403D4A">
        <w:rPr>
          <w:rFonts w:ascii="Arial" w:hAnsi="Arial" w:cs="Arial"/>
          <w:sz w:val="22"/>
          <w:szCs w:val="22"/>
          <w:lang w:val="fr-FR"/>
        </w:rPr>
        <w:t>’</w:t>
      </w:r>
      <w:r w:rsidRPr="00403D4A">
        <w:rPr>
          <w:rFonts w:ascii="Arial" w:hAnsi="Arial" w:cs="Arial"/>
          <w:sz w:val="22"/>
          <w:szCs w:val="22"/>
          <w:lang w:val="fr-FR"/>
        </w:rPr>
        <w:t xml:space="preserve">élaboration du premier inventaire communautaire des groupes ethniques </w:t>
      </w:r>
      <w:proofErr w:type="spellStart"/>
      <w:r w:rsidRPr="00403D4A">
        <w:rPr>
          <w:rFonts w:ascii="Arial" w:hAnsi="Arial" w:cs="Arial"/>
          <w:sz w:val="22"/>
          <w:szCs w:val="22"/>
          <w:lang w:val="fr-FR"/>
        </w:rPr>
        <w:t>dungan</w:t>
      </w:r>
      <w:proofErr w:type="spellEnd"/>
      <w:r w:rsidRPr="00403D4A">
        <w:rPr>
          <w:rFonts w:ascii="Arial" w:hAnsi="Arial" w:cs="Arial"/>
          <w:sz w:val="22"/>
          <w:szCs w:val="22"/>
          <w:lang w:val="fr-FR"/>
        </w:rPr>
        <w:t xml:space="preserve"> et ouïghour. En outre, la séquence des activités proposées est logique, et le calendrier proposé est compatible avec l</w:t>
      </w:r>
      <w:r w:rsidR="00BA7C54" w:rsidRPr="00403D4A">
        <w:rPr>
          <w:rFonts w:ascii="Arial" w:hAnsi="Arial" w:cs="Arial"/>
          <w:sz w:val="22"/>
          <w:szCs w:val="22"/>
          <w:lang w:val="fr-FR"/>
        </w:rPr>
        <w:t>’</w:t>
      </w:r>
      <w:r w:rsidRPr="00403D4A">
        <w:rPr>
          <w:rFonts w:ascii="Arial" w:hAnsi="Arial" w:cs="Arial"/>
          <w:sz w:val="22"/>
          <w:szCs w:val="22"/>
          <w:lang w:val="fr-FR"/>
        </w:rPr>
        <w:t>obtention des résultats escomptés du projet.</w:t>
      </w:r>
    </w:p>
    <w:p w14:paraId="24FFBA82" w14:textId="63E535BA" w:rsidR="00C868F7" w:rsidRPr="00403D4A" w:rsidRDefault="00F7631C" w:rsidP="001263E4">
      <w:pPr>
        <w:spacing w:before="120" w:after="120"/>
        <w:ind w:left="1134"/>
        <w:jc w:val="both"/>
        <w:rPr>
          <w:rFonts w:ascii="Arial" w:hAnsi="Arial" w:cs="Arial"/>
          <w:sz w:val="22"/>
          <w:szCs w:val="22"/>
          <w:lang w:val="fr-FR"/>
        </w:rPr>
      </w:pPr>
      <w:r w:rsidRPr="00403D4A">
        <w:rPr>
          <w:rFonts w:ascii="Arial" w:hAnsi="Arial" w:cs="Arial"/>
          <w:b/>
          <w:bCs/>
          <w:sz w:val="22"/>
          <w:szCs w:val="22"/>
          <w:lang w:val="fr-FR"/>
        </w:rPr>
        <w:t>Critère A.4 :</w:t>
      </w:r>
      <w:r w:rsidRPr="00403D4A">
        <w:rPr>
          <w:rFonts w:ascii="Arial" w:hAnsi="Arial" w:cs="Arial"/>
          <w:sz w:val="22"/>
          <w:szCs w:val="22"/>
          <w:lang w:val="fr-FR"/>
        </w:rPr>
        <w:t xml:space="preserve"> Les résultats du projet devraient perdurer au-delà de la fin du projet. La plateforme numérique sera intégrée dans la base de données de l</w:t>
      </w:r>
      <w:r w:rsidR="00BA7C54" w:rsidRPr="00403D4A">
        <w:rPr>
          <w:rFonts w:ascii="Arial" w:hAnsi="Arial" w:cs="Arial"/>
          <w:sz w:val="22"/>
          <w:szCs w:val="22"/>
          <w:lang w:val="fr-FR"/>
        </w:rPr>
        <w:t>’</w:t>
      </w:r>
      <w:r w:rsidRPr="00403D4A">
        <w:rPr>
          <w:rFonts w:ascii="Arial" w:hAnsi="Arial" w:cs="Arial"/>
          <w:sz w:val="22"/>
          <w:szCs w:val="22"/>
          <w:lang w:val="fr-FR"/>
        </w:rPr>
        <w:t xml:space="preserve">État, dans les musées régionaux et dans les programmes du système éducatif formel. Le Centre de recherche culturelle </w:t>
      </w:r>
      <w:proofErr w:type="spellStart"/>
      <w:r w:rsidRPr="00403D4A">
        <w:rPr>
          <w:rFonts w:ascii="Arial" w:hAnsi="Arial" w:cs="Arial"/>
          <w:sz w:val="22"/>
          <w:szCs w:val="22"/>
          <w:lang w:val="fr-FR"/>
        </w:rPr>
        <w:t>Aigine</w:t>
      </w:r>
      <w:proofErr w:type="spellEnd"/>
      <w:r w:rsidRPr="00403D4A">
        <w:rPr>
          <w:rFonts w:ascii="Arial" w:hAnsi="Arial" w:cs="Arial"/>
          <w:sz w:val="22"/>
          <w:szCs w:val="22"/>
          <w:lang w:val="fr-FR"/>
        </w:rPr>
        <w:t xml:space="preserve">, la Commission nationale du Kirghizstan et le </w:t>
      </w:r>
      <w:r w:rsidR="007712BA" w:rsidRPr="00403D4A">
        <w:rPr>
          <w:rFonts w:ascii="Arial" w:hAnsi="Arial" w:cs="Arial"/>
          <w:sz w:val="22"/>
          <w:szCs w:val="22"/>
          <w:lang w:val="fr-FR"/>
        </w:rPr>
        <w:t>ministère de la C</w:t>
      </w:r>
      <w:r w:rsidRPr="00403D4A">
        <w:rPr>
          <w:rFonts w:ascii="Arial" w:hAnsi="Arial" w:cs="Arial"/>
          <w:sz w:val="22"/>
          <w:szCs w:val="22"/>
          <w:lang w:val="fr-FR"/>
        </w:rPr>
        <w:t>ulture, de l</w:t>
      </w:r>
      <w:r w:rsidR="00BA7C54" w:rsidRPr="00403D4A">
        <w:rPr>
          <w:rFonts w:ascii="Arial" w:hAnsi="Arial" w:cs="Arial"/>
          <w:sz w:val="22"/>
          <w:szCs w:val="22"/>
          <w:lang w:val="fr-FR"/>
        </w:rPr>
        <w:t>’</w:t>
      </w:r>
      <w:r w:rsidR="007712BA" w:rsidRPr="00403D4A">
        <w:rPr>
          <w:rFonts w:ascii="Arial" w:hAnsi="Arial" w:cs="Arial"/>
          <w:sz w:val="22"/>
          <w:szCs w:val="22"/>
          <w:lang w:val="fr-FR"/>
        </w:rPr>
        <w:t>i</w:t>
      </w:r>
      <w:r w:rsidRPr="00403D4A">
        <w:rPr>
          <w:rFonts w:ascii="Arial" w:hAnsi="Arial" w:cs="Arial"/>
          <w:sz w:val="22"/>
          <w:szCs w:val="22"/>
          <w:lang w:val="fr-FR"/>
        </w:rPr>
        <w:t xml:space="preserve">nformation, des </w:t>
      </w:r>
      <w:r w:rsidR="007712BA" w:rsidRPr="00403D4A">
        <w:rPr>
          <w:rFonts w:ascii="Arial" w:hAnsi="Arial" w:cs="Arial"/>
          <w:sz w:val="22"/>
          <w:szCs w:val="22"/>
          <w:lang w:val="fr-FR"/>
        </w:rPr>
        <w:t>s</w:t>
      </w:r>
      <w:r w:rsidRPr="00403D4A">
        <w:rPr>
          <w:rFonts w:ascii="Arial" w:hAnsi="Arial" w:cs="Arial"/>
          <w:sz w:val="22"/>
          <w:szCs w:val="22"/>
          <w:lang w:val="fr-FR"/>
        </w:rPr>
        <w:t xml:space="preserve">ports et de la </w:t>
      </w:r>
      <w:r w:rsidR="007712BA" w:rsidRPr="00403D4A">
        <w:rPr>
          <w:rFonts w:ascii="Arial" w:hAnsi="Arial" w:cs="Arial"/>
          <w:sz w:val="22"/>
          <w:szCs w:val="22"/>
          <w:lang w:val="fr-FR"/>
        </w:rPr>
        <w:t>p</w:t>
      </w:r>
      <w:r w:rsidRPr="00403D4A">
        <w:rPr>
          <w:rFonts w:ascii="Arial" w:hAnsi="Arial" w:cs="Arial"/>
          <w:sz w:val="22"/>
          <w:szCs w:val="22"/>
          <w:lang w:val="fr-FR"/>
        </w:rPr>
        <w:t>olitique de la jeunesse de la République kirghize se chargeront conjointement d</w:t>
      </w:r>
      <w:r w:rsidR="00BA7C54" w:rsidRPr="00403D4A">
        <w:rPr>
          <w:rFonts w:ascii="Arial" w:hAnsi="Arial" w:cs="Arial"/>
          <w:sz w:val="22"/>
          <w:szCs w:val="22"/>
          <w:lang w:val="fr-FR"/>
        </w:rPr>
        <w:t>’</w:t>
      </w:r>
      <w:r w:rsidRPr="00403D4A">
        <w:rPr>
          <w:rFonts w:ascii="Arial" w:hAnsi="Arial" w:cs="Arial"/>
          <w:sz w:val="22"/>
          <w:szCs w:val="22"/>
          <w:lang w:val="fr-FR"/>
        </w:rPr>
        <w:t>assurer le soutien technique et administratif, ainsi que la viabilité et la durabilité de la plateforme numérique à l</w:t>
      </w:r>
      <w:r w:rsidR="00BA7C54" w:rsidRPr="00403D4A">
        <w:rPr>
          <w:rFonts w:ascii="Arial" w:hAnsi="Arial" w:cs="Arial"/>
          <w:sz w:val="22"/>
          <w:szCs w:val="22"/>
          <w:lang w:val="fr-FR"/>
        </w:rPr>
        <w:t>’</w:t>
      </w:r>
      <w:r w:rsidRPr="00403D4A">
        <w:rPr>
          <w:rFonts w:ascii="Arial" w:hAnsi="Arial" w:cs="Arial"/>
          <w:sz w:val="22"/>
          <w:szCs w:val="22"/>
          <w:lang w:val="fr-FR"/>
        </w:rPr>
        <w:t xml:space="preserve">issue du projet. </w:t>
      </w:r>
    </w:p>
    <w:p w14:paraId="686E745E" w14:textId="23154C60" w:rsidR="00F7631C" w:rsidRPr="00403D4A" w:rsidRDefault="00F7631C" w:rsidP="00CF42D6">
      <w:pPr>
        <w:spacing w:before="120" w:after="120"/>
        <w:ind w:left="1134"/>
        <w:jc w:val="both"/>
        <w:rPr>
          <w:rFonts w:ascii="Arial" w:hAnsi="Arial" w:cs="Arial"/>
          <w:sz w:val="22"/>
          <w:szCs w:val="22"/>
          <w:lang w:val="fr-FR"/>
        </w:rPr>
      </w:pPr>
      <w:r w:rsidRPr="00403D4A">
        <w:rPr>
          <w:rFonts w:ascii="Arial" w:hAnsi="Arial" w:cs="Arial"/>
          <w:b/>
          <w:bCs/>
          <w:sz w:val="22"/>
          <w:szCs w:val="22"/>
          <w:lang w:val="fr-FR"/>
        </w:rPr>
        <w:t>Critère A.5</w:t>
      </w:r>
      <w:r w:rsidRPr="00403D4A">
        <w:rPr>
          <w:rFonts w:ascii="Arial" w:hAnsi="Arial" w:cs="Arial"/>
          <w:sz w:val="22"/>
          <w:szCs w:val="22"/>
          <w:lang w:val="fr-FR"/>
        </w:rPr>
        <w:t> : L</w:t>
      </w:r>
      <w:r w:rsidR="00BA7C54" w:rsidRPr="00403D4A">
        <w:rPr>
          <w:rFonts w:ascii="Arial" w:hAnsi="Arial" w:cs="Arial"/>
          <w:sz w:val="22"/>
          <w:szCs w:val="22"/>
          <w:lang w:val="fr-FR"/>
        </w:rPr>
        <w:t>’</w:t>
      </w:r>
      <w:r w:rsidRPr="00403D4A">
        <w:rPr>
          <w:rFonts w:ascii="Arial" w:hAnsi="Arial" w:cs="Arial"/>
          <w:sz w:val="22"/>
          <w:szCs w:val="22"/>
          <w:lang w:val="fr-FR"/>
        </w:rPr>
        <w:t xml:space="preserve">État partie soumissionnaire contribuera à hauteur de 15 </w:t>
      </w:r>
      <w:r w:rsidR="00353BF4" w:rsidRPr="00403D4A">
        <w:rPr>
          <w:rFonts w:ascii="Arial" w:hAnsi="Arial" w:cs="Arial"/>
          <w:sz w:val="22"/>
          <w:szCs w:val="22"/>
          <w:lang w:val="fr-FR"/>
        </w:rPr>
        <w:t xml:space="preserve">pour cent </w:t>
      </w:r>
      <w:r w:rsidRPr="00403D4A">
        <w:rPr>
          <w:rFonts w:ascii="Arial" w:hAnsi="Arial" w:cs="Arial"/>
          <w:sz w:val="22"/>
          <w:szCs w:val="22"/>
          <w:lang w:val="fr-FR"/>
        </w:rPr>
        <w:t xml:space="preserve">et les autres partenaires contribueront à hauteur de 17 </w:t>
      </w:r>
      <w:r w:rsidR="00353BF4" w:rsidRPr="00403D4A">
        <w:rPr>
          <w:rFonts w:ascii="Arial" w:hAnsi="Arial" w:cs="Arial"/>
          <w:sz w:val="22"/>
          <w:szCs w:val="22"/>
          <w:lang w:val="fr-FR"/>
        </w:rPr>
        <w:t>pour cent</w:t>
      </w:r>
      <w:r w:rsidRPr="00403D4A">
        <w:rPr>
          <w:rFonts w:ascii="Arial" w:hAnsi="Arial" w:cs="Arial"/>
          <w:sz w:val="22"/>
          <w:szCs w:val="22"/>
          <w:lang w:val="fr-FR"/>
        </w:rPr>
        <w:t xml:space="preserve"> supplémentaires du montant total du budget du projet</w:t>
      </w:r>
      <w:r w:rsidR="00CF42D6" w:rsidRPr="00403D4A">
        <w:rPr>
          <w:rFonts w:ascii="Arial" w:hAnsi="Arial" w:cs="Arial"/>
          <w:sz w:val="22"/>
          <w:szCs w:val="22"/>
          <w:lang w:val="fr-FR"/>
        </w:rPr>
        <w:t xml:space="preserve"> (145 995 dollars des États-Unis). Par conséquent,</w:t>
      </w:r>
      <w:r w:rsidRPr="00403D4A">
        <w:rPr>
          <w:rFonts w:ascii="Arial" w:hAnsi="Arial" w:cs="Arial"/>
          <w:sz w:val="22"/>
          <w:szCs w:val="22"/>
          <w:lang w:val="fr-FR"/>
        </w:rPr>
        <w:t xml:space="preserve"> </w:t>
      </w:r>
      <w:r w:rsidR="00F53BF8" w:rsidRPr="00F53BF8">
        <w:rPr>
          <w:rFonts w:ascii="Arial" w:hAnsi="Arial" w:cs="Arial"/>
          <w:sz w:val="22"/>
          <w:szCs w:val="22"/>
          <w:lang w:val="fr-FR"/>
        </w:rPr>
        <w:t>l’</w:t>
      </w:r>
      <w:r w:rsidRPr="00403D4A">
        <w:rPr>
          <w:rFonts w:ascii="Arial" w:hAnsi="Arial" w:cs="Arial"/>
          <w:sz w:val="22"/>
          <w:szCs w:val="22"/>
          <w:lang w:val="fr-FR"/>
        </w:rPr>
        <w:t>assistance internationale est demandée au Fonds du patrimoine culturel immatériel</w:t>
      </w:r>
      <w:r w:rsidR="00CF42D6" w:rsidRPr="00403D4A">
        <w:rPr>
          <w:rFonts w:ascii="Arial" w:hAnsi="Arial" w:cs="Arial"/>
          <w:sz w:val="22"/>
          <w:szCs w:val="22"/>
          <w:lang w:val="fr-FR"/>
        </w:rPr>
        <w:t xml:space="preserve"> pour les 68</w:t>
      </w:r>
      <w:r w:rsidR="00F53BF8" w:rsidRPr="00F53BF8">
        <w:rPr>
          <w:rFonts w:ascii="Arial" w:hAnsi="Arial" w:cs="Arial"/>
          <w:sz w:val="22"/>
          <w:szCs w:val="22"/>
          <w:lang w:val="fr-FR"/>
        </w:rPr>
        <w:t xml:space="preserve"> pour cent</w:t>
      </w:r>
      <w:r w:rsidR="00CF42D6" w:rsidRPr="00403D4A">
        <w:rPr>
          <w:rFonts w:ascii="Arial" w:hAnsi="Arial" w:cs="Arial"/>
          <w:sz w:val="22"/>
          <w:szCs w:val="22"/>
          <w:lang w:val="fr-FR"/>
        </w:rPr>
        <w:t xml:space="preserve"> restants du montant total du budget du projet</w:t>
      </w:r>
      <w:r w:rsidRPr="00403D4A">
        <w:rPr>
          <w:rFonts w:ascii="Arial" w:hAnsi="Arial" w:cs="Arial"/>
          <w:sz w:val="22"/>
          <w:szCs w:val="22"/>
          <w:lang w:val="fr-FR"/>
        </w:rPr>
        <w:t>.</w:t>
      </w:r>
    </w:p>
    <w:p w14:paraId="70732033" w14:textId="031FD366" w:rsidR="00F7631C" w:rsidRPr="00403D4A" w:rsidRDefault="00F7631C" w:rsidP="001263E4">
      <w:pPr>
        <w:spacing w:before="120" w:after="120"/>
        <w:ind w:left="1134"/>
        <w:jc w:val="both"/>
        <w:rPr>
          <w:rFonts w:ascii="Arial" w:hAnsi="Arial" w:cs="Arial"/>
          <w:sz w:val="22"/>
          <w:szCs w:val="22"/>
          <w:lang w:val="fr-FR"/>
        </w:rPr>
      </w:pPr>
      <w:r w:rsidRPr="00403D4A">
        <w:rPr>
          <w:rFonts w:ascii="Arial" w:hAnsi="Arial" w:cs="Arial"/>
          <w:b/>
          <w:bCs/>
          <w:sz w:val="22"/>
          <w:szCs w:val="22"/>
          <w:lang w:val="fr-FR"/>
        </w:rPr>
        <w:t>Critère A.6 :</w:t>
      </w:r>
      <w:r w:rsidRPr="00403D4A">
        <w:rPr>
          <w:rFonts w:ascii="Arial" w:hAnsi="Arial" w:cs="Arial"/>
          <w:sz w:val="22"/>
          <w:szCs w:val="22"/>
          <w:lang w:val="fr-FR"/>
        </w:rPr>
        <w:t xml:space="preserve"> Le projet met l</w:t>
      </w:r>
      <w:r w:rsidR="00BA7C54" w:rsidRPr="00403D4A">
        <w:rPr>
          <w:rFonts w:ascii="Arial" w:hAnsi="Arial" w:cs="Arial"/>
          <w:sz w:val="22"/>
          <w:szCs w:val="22"/>
          <w:lang w:val="fr-FR"/>
        </w:rPr>
        <w:t>’</w:t>
      </w:r>
      <w:r w:rsidRPr="00403D4A">
        <w:rPr>
          <w:rFonts w:ascii="Arial" w:hAnsi="Arial" w:cs="Arial"/>
          <w:sz w:val="22"/>
          <w:szCs w:val="22"/>
          <w:lang w:val="fr-FR"/>
        </w:rPr>
        <w:t>accent sur le développement de la capacité des communautés à renforcer la pratique des éléments du patrimoine culturel immatériel identifiés dans la proposition. La plateforme numérique multimédia interactive renforcera les capacités des</w:t>
      </w:r>
      <w:r w:rsidR="00677F77" w:rsidRPr="00403D4A">
        <w:rPr>
          <w:rFonts w:ascii="Arial" w:hAnsi="Arial" w:cs="Arial"/>
          <w:sz w:val="22"/>
          <w:szCs w:val="22"/>
          <w:lang w:val="fr-FR"/>
        </w:rPr>
        <w:t xml:space="preserve"> ONG</w:t>
      </w:r>
      <w:r w:rsidRPr="00403D4A">
        <w:rPr>
          <w:rFonts w:ascii="Arial" w:hAnsi="Arial" w:cs="Arial"/>
          <w:sz w:val="22"/>
          <w:szCs w:val="22"/>
          <w:lang w:val="fr-FR"/>
        </w:rPr>
        <w:t xml:space="preserve"> et des communautés travaillant dans le domaine du patrimoine culturel immatériel kirghize et les sensibilisera au patrimoine vivant des </w:t>
      </w:r>
      <w:proofErr w:type="spellStart"/>
      <w:r w:rsidRPr="00403D4A">
        <w:rPr>
          <w:rFonts w:ascii="Arial" w:hAnsi="Arial" w:cs="Arial"/>
          <w:sz w:val="22"/>
          <w:szCs w:val="22"/>
          <w:lang w:val="fr-FR"/>
        </w:rPr>
        <w:t>Dungans</w:t>
      </w:r>
      <w:proofErr w:type="spellEnd"/>
      <w:r w:rsidRPr="00403D4A">
        <w:rPr>
          <w:rFonts w:ascii="Arial" w:hAnsi="Arial" w:cs="Arial"/>
          <w:sz w:val="22"/>
          <w:szCs w:val="22"/>
          <w:lang w:val="fr-FR"/>
        </w:rPr>
        <w:t xml:space="preserve"> et des Ouïghour. La plateforme initiera et encouragera les échanges entre les communautés, les groupes et les individus.</w:t>
      </w:r>
    </w:p>
    <w:p w14:paraId="0BA72D81" w14:textId="7AD67152" w:rsidR="00F7631C" w:rsidRPr="00F53BF8" w:rsidRDefault="00F7631C" w:rsidP="001263E4">
      <w:pPr>
        <w:spacing w:before="120" w:after="120"/>
        <w:ind w:left="1134"/>
        <w:jc w:val="both"/>
        <w:rPr>
          <w:rFonts w:ascii="Arial" w:hAnsi="Arial" w:cs="Arial"/>
          <w:sz w:val="22"/>
          <w:szCs w:val="22"/>
          <w:shd w:val="clear" w:color="auto" w:fill="FFFFFF"/>
          <w:lang w:val="fr-FR"/>
        </w:rPr>
      </w:pPr>
      <w:r w:rsidRPr="00403D4A">
        <w:rPr>
          <w:rFonts w:ascii="Arial" w:hAnsi="Arial" w:cs="Arial"/>
          <w:b/>
          <w:bCs/>
          <w:sz w:val="22"/>
          <w:szCs w:val="22"/>
          <w:lang w:val="fr-FR"/>
        </w:rPr>
        <w:t>Critère A.7</w:t>
      </w:r>
      <w:r w:rsidRPr="00403D4A">
        <w:rPr>
          <w:rFonts w:ascii="Arial" w:hAnsi="Arial" w:cs="Arial"/>
          <w:sz w:val="22"/>
          <w:szCs w:val="22"/>
          <w:lang w:val="fr-FR"/>
        </w:rPr>
        <w:t> </w:t>
      </w:r>
      <w:r w:rsidRPr="00403D4A">
        <w:rPr>
          <w:rFonts w:ascii="Arial" w:hAnsi="Arial" w:cs="Arial"/>
          <w:b/>
          <w:bCs/>
          <w:sz w:val="22"/>
          <w:szCs w:val="22"/>
          <w:lang w:val="fr-FR"/>
        </w:rPr>
        <w:t>:</w:t>
      </w:r>
      <w:r w:rsidRPr="00403D4A">
        <w:rPr>
          <w:rFonts w:ascii="Arial" w:hAnsi="Arial" w:cs="Arial"/>
          <w:sz w:val="22"/>
          <w:szCs w:val="22"/>
          <w:lang w:val="fr-FR"/>
        </w:rPr>
        <w:t xml:space="preserve"> Le Kirghizistan a bénéficié de l</w:t>
      </w:r>
      <w:r w:rsidR="00BA7C54" w:rsidRPr="00403D4A">
        <w:rPr>
          <w:rFonts w:ascii="Arial" w:hAnsi="Arial" w:cs="Arial"/>
          <w:sz w:val="22"/>
          <w:szCs w:val="22"/>
          <w:lang w:val="fr-FR"/>
        </w:rPr>
        <w:t>’</w:t>
      </w:r>
      <w:r w:rsidRPr="00403D4A">
        <w:rPr>
          <w:rFonts w:ascii="Arial" w:hAnsi="Arial" w:cs="Arial"/>
          <w:sz w:val="22"/>
          <w:szCs w:val="22"/>
          <w:lang w:val="fr-FR"/>
        </w:rPr>
        <w:t>assistance internationale du Fonds pour le patrimoine culturel immatériel</w:t>
      </w:r>
      <w:r w:rsidRPr="00403D4A">
        <w:rPr>
          <w:rFonts w:ascii="Arial" w:hAnsi="Arial"/>
          <w:sz w:val="22"/>
          <w:szCs w:val="22"/>
          <w:lang w:val="fr-FR"/>
        </w:rPr>
        <w:t xml:space="preserve"> pour un projet achevé intitulé « Sauvegarde des pratiques et des rituels rares liés aux sites sacrés au Kirghizistan : préparation d</w:t>
      </w:r>
      <w:r w:rsidR="00BA7C54" w:rsidRPr="00403D4A">
        <w:rPr>
          <w:rFonts w:ascii="Arial" w:hAnsi="Arial"/>
          <w:sz w:val="22"/>
          <w:szCs w:val="22"/>
          <w:lang w:val="fr-FR"/>
        </w:rPr>
        <w:t>’</w:t>
      </w:r>
      <w:r w:rsidRPr="00403D4A">
        <w:rPr>
          <w:rFonts w:ascii="Arial" w:hAnsi="Arial"/>
          <w:sz w:val="22"/>
          <w:szCs w:val="22"/>
          <w:lang w:val="fr-FR"/>
        </w:rPr>
        <w:t>un inventaire et de mesures de sauvegarde » (dossier n° 01423, 2018-2020, 99</w:t>
      </w:r>
      <w:r w:rsidR="00266620" w:rsidRPr="00403D4A">
        <w:rPr>
          <w:rFonts w:ascii="Arial" w:hAnsi="Arial"/>
          <w:sz w:val="22"/>
          <w:szCs w:val="22"/>
          <w:lang w:val="fr-FR"/>
        </w:rPr>
        <w:t> </w:t>
      </w:r>
      <w:r w:rsidRPr="00403D4A">
        <w:rPr>
          <w:rFonts w:ascii="Arial" w:hAnsi="Arial"/>
          <w:sz w:val="22"/>
          <w:szCs w:val="22"/>
          <w:lang w:val="fr-FR"/>
        </w:rPr>
        <w:t xml:space="preserve">950 </w:t>
      </w:r>
      <w:r w:rsidR="00353BF4" w:rsidRPr="00403D4A">
        <w:rPr>
          <w:rFonts w:ascii="Arial" w:hAnsi="Arial"/>
          <w:sz w:val="22"/>
          <w:szCs w:val="22"/>
          <w:lang w:val="fr-FR"/>
        </w:rPr>
        <w:t xml:space="preserve">dollars des </w:t>
      </w:r>
      <w:r w:rsidR="00353BF4" w:rsidRPr="00F53BF8">
        <w:rPr>
          <w:rFonts w:ascii="Arial" w:hAnsi="Arial"/>
          <w:sz w:val="22"/>
          <w:szCs w:val="22"/>
          <w:lang w:val="fr-FR"/>
        </w:rPr>
        <w:t>États-Unis</w:t>
      </w:r>
      <w:r w:rsidRPr="00403D4A">
        <w:rPr>
          <w:rFonts w:ascii="Arial" w:hAnsi="Arial"/>
          <w:sz w:val="22"/>
          <w:szCs w:val="22"/>
          <w:lang w:val="fr-FR"/>
        </w:rPr>
        <w:t xml:space="preserve">). </w:t>
      </w:r>
    </w:p>
    <w:p w14:paraId="278973C6" w14:textId="6A5FF5B4"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 xml:space="preserve">Paragraphe 10(a) : </w:t>
      </w:r>
      <w:r w:rsidRPr="00403D4A">
        <w:rPr>
          <w:rFonts w:ascii="Arial" w:hAnsi="Arial" w:cs="Arial"/>
          <w:sz w:val="22"/>
          <w:szCs w:val="22"/>
          <w:lang w:val="fr-FR"/>
        </w:rPr>
        <w:t xml:space="preserve">Le projet a une portée locale et vise à renforcer la coopération entre les organisations culturelles locales et les musées, entre autres. </w:t>
      </w:r>
    </w:p>
    <w:p w14:paraId="5F2B3876" w14:textId="2462E8F3" w:rsidR="00F7631C" w:rsidRPr="00F53BF8" w:rsidRDefault="00F7631C" w:rsidP="001263E4">
      <w:pPr>
        <w:pStyle w:val="ListParagraph"/>
        <w:spacing w:before="120" w:after="120"/>
        <w:ind w:left="1134"/>
        <w:contextualSpacing w:val="0"/>
        <w:jc w:val="both"/>
        <w:rPr>
          <w:rFonts w:ascii="Arial" w:hAnsi="Arial" w:cs="Arial"/>
          <w:sz w:val="22"/>
          <w:szCs w:val="22"/>
          <w:lang w:val="fr-FR"/>
        </w:rPr>
      </w:pPr>
      <w:r w:rsidRPr="00403D4A">
        <w:rPr>
          <w:rFonts w:ascii="Arial" w:hAnsi="Arial" w:cs="Arial"/>
          <w:b/>
          <w:bCs/>
          <w:sz w:val="22"/>
          <w:szCs w:val="22"/>
          <w:lang w:val="fr-FR"/>
        </w:rPr>
        <w:t xml:space="preserve">Paragraphe 10(b) : </w:t>
      </w:r>
      <w:r w:rsidRPr="00403D4A">
        <w:rPr>
          <w:rFonts w:ascii="Arial" w:hAnsi="Arial" w:cs="Arial"/>
          <w:sz w:val="22"/>
          <w:szCs w:val="22"/>
          <w:lang w:val="fr-FR"/>
        </w:rPr>
        <w:t>Le projet devrait contribuer à la sauvegarde du patrimoine vivant des autres groupes ethniques du Kirghizstan.</w:t>
      </w:r>
    </w:p>
    <w:p w14:paraId="1821F64A" w14:textId="44BF7A25" w:rsidR="00F7631C" w:rsidRPr="00F53BF8" w:rsidRDefault="00F7631C" w:rsidP="00F7631C">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sz w:val="22"/>
          <w:szCs w:val="22"/>
          <w:u w:val="single"/>
          <w:lang w:val="fr-FR"/>
        </w:rPr>
        <w:t>Approuve</w:t>
      </w:r>
      <w:r w:rsidRPr="00403D4A">
        <w:rPr>
          <w:rFonts w:ascii="Arial" w:hAnsi="Arial"/>
          <w:sz w:val="22"/>
          <w:szCs w:val="22"/>
          <w:lang w:val="fr-FR"/>
        </w:rPr>
        <w:t xml:space="preserve"> la demande d</w:t>
      </w:r>
      <w:r w:rsidR="00BA7C54" w:rsidRPr="00403D4A">
        <w:rPr>
          <w:rFonts w:ascii="Arial" w:hAnsi="Arial"/>
          <w:sz w:val="22"/>
          <w:szCs w:val="22"/>
          <w:lang w:val="fr-FR"/>
        </w:rPr>
        <w:t>’</w:t>
      </w:r>
      <w:r w:rsidRPr="00403D4A">
        <w:rPr>
          <w:rFonts w:ascii="Arial" w:hAnsi="Arial"/>
          <w:sz w:val="22"/>
          <w:szCs w:val="22"/>
          <w:lang w:val="fr-FR"/>
        </w:rPr>
        <w:t xml:space="preserve">assistance internationale du Kirghizstan pour le projet intitulé </w:t>
      </w:r>
      <w:r w:rsidRPr="00403D4A">
        <w:rPr>
          <w:rFonts w:ascii="Arial" w:hAnsi="Arial"/>
          <w:b/>
          <w:bCs/>
          <w:sz w:val="22"/>
          <w:szCs w:val="22"/>
          <w:lang w:val="fr-FR"/>
        </w:rPr>
        <w:t xml:space="preserve">Voyage numérique vers le patrimoine culturel immatériel du Kirghizstan </w:t>
      </w:r>
      <w:r w:rsidRPr="00403D4A">
        <w:rPr>
          <w:rFonts w:ascii="Arial" w:hAnsi="Arial"/>
          <w:sz w:val="22"/>
          <w:szCs w:val="22"/>
          <w:lang w:val="fr-FR"/>
        </w:rPr>
        <w:t xml:space="preserve">et </w:t>
      </w:r>
      <w:r w:rsidRPr="00403D4A">
        <w:rPr>
          <w:rFonts w:ascii="Arial" w:hAnsi="Arial"/>
          <w:sz w:val="22"/>
          <w:szCs w:val="22"/>
          <w:u w:val="single"/>
          <w:lang w:val="fr-FR"/>
        </w:rPr>
        <w:t>accorde</w:t>
      </w:r>
      <w:r w:rsidRPr="00403D4A">
        <w:rPr>
          <w:rFonts w:ascii="Arial" w:hAnsi="Arial"/>
          <w:sz w:val="22"/>
          <w:szCs w:val="22"/>
          <w:lang w:val="fr-FR"/>
        </w:rPr>
        <w:t xml:space="preserve"> </w:t>
      </w:r>
      <w:r w:rsidR="00B60004" w:rsidRPr="00403D4A">
        <w:rPr>
          <w:rFonts w:ascii="Arial" w:hAnsi="Arial"/>
          <w:sz w:val="22"/>
          <w:szCs w:val="22"/>
          <w:lang w:val="fr-FR"/>
        </w:rPr>
        <w:t xml:space="preserve">un </w:t>
      </w:r>
      <w:r w:rsidRPr="00403D4A">
        <w:rPr>
          <w:rFonts w:ascii="Arial" w:hAnsi="Arial"/>
          <w:sz w:val="22"/>
          <w:szCs w:val="22"/>
          <w:lang w:val="fr-FR"/>
        </w:rPr>
        <w:t>montant de</w:t>
      </w:r>
      <w:r w:rsidRPr="00403D4A">
        <w:rPr>
          <w:lang w:val="fr-FR"/>
        </w:rPr>
        <w:t xml:space="preserve"> </w:t>
      </w:r>
      <w:r w:rsidRPr="00403D4A">
        <w:rPr>
          <w:rFonts w:ascii="Arial" w:hAnsi="Arial"/>
          <w:sz w:val="22"/>
          <w:szCs w:val="22"/>
          <w:lang w:val="fr-FR"/>
        </w:rPr>
        <w:t>99</w:t>
      </w:r>
      <w:r w:rsidR="00677F77" w:rsidRPr="00403D4A">
        <w:rPr>
          <w:rFonts w:ascii="Arial" w:hAnsi="Arial"/>
          <w:sz w:val="22"/>
          <w:szCs w:val="22"/>
          <w:lang w:val="fr-FR"/>
        </w:rPr>
        <w:t> </w:t>
      </w:r>
      <w:r w:rsidRPr="00403D4A">
        <w:rPr>
          <w:rFonts w:ascii="Arial" w:hAnsi="Arial"/>
          <w:sz w:val="22"/>
          <w:szCs w:val="22"/>
          <w:lang w:val="fr-FR"/>
        </w:rPr>
        <w:t xml:space="preserve">963 </w:t>
      </w:r>
      <w:r w:rsidR="00AA6582" w:rsidRPr="00F53BF8">
        <w:rPr>
          <w:rFonts w:ascii="Arial" w:hAnsi="Arial"/>
          <w:sz w:val="22"/>
          <w:szCs w:val="22"/>
          <w:lang w:val="fr-FR"/>
        </w:rPr>
        <w:t xml:space="preserve">dollars des États-Unis </w:t>
      </w:r>
      <w:r w:rsidRPr="00403D4A">
        <w:rPr>
          <w:rFonts w:ascii="Arial" w:hAnsi="Arial"/>
          <w:sz w:val="22"/>
          <w:szCs w:val="22"/>
          <w:lang w:val="fr-FR"/>
        </w:rPr>
        <w:t>à l</w:t>
      </w:r>
      <w:r w:rsidR="00BA7C54" w:rsidRPr="00403D4A">
        <w:rPr>
          <w:rFonts w:ascii="Arial" w:hAnsi="Arial"/>
          <w:sz w:val="22"/>
          <w:szCs w:val="22"/>
          <w:lang w:val="fr-FR"/>
        </w:rPr>
        <w:t>’</w:t>
      </w:r>
      <w:r w:rsidRPr="00403D4A">
        <w:rPr>
          <w:rFonts w:ascii="Arial" w:hAnsi="Arial"/>
          <w:sz w:val="22"/>
          <w:szCs w:val="22"/>
          <w:lang w:val="fr-FR"/>
        </w:rPr>
        <w:t>État partie à cette fin ;</w:t>
      </w:r>
    </w:p>
    <w:p w14:paraId="271BF5B2" w14:textId="4563E5BB" w:rsidR="00AA6582" w:rsidRPr="00F53BF8" w:rsidRDefault="00AA6582" w:rsidP="001263E4">
      <w:pPr>
        <w:pStyle w:val="COMParaDecision"/>
        <w:numPr>
          <w:ilvl w:val="0"/>
          <w:numId w:val="14"/>
        </w:numPr>
        <w:spacing w:before="120"/>
        <w:ind w:left="1134" w:hanging="567"/>
        <w:rPr>
          <w:lang w:val="fr-FR"/>
        </w:rPr>
      </w:pPr>
      <w:r w:rsidRPr="00F53BF8">
        <w:rPr>
          <w:lang w:val="fr-FR"/>
        </w:rPr>
        <w:t>Demande</w:t>
      </w:r>
      <w:r w:rsidRPr="00F53BF8">
        <w:rPr>
          <w:u w:val="none"/>
          <w:lang w:val="fr-FR"/>
        </w:rPr>
        <w:t xml:space="preserve"> au Secrétariat de se mettre d</w:t>
      </w:r>
      <w:r w:rsidR="00BA7C54" w:rsidRPr="00F53BF8">
        <w:rPr>
          <w:u w:val="none"/>
          <w:lang w:val="fr-FR"/>
        </w:rPr>
        <w:t>’</w:t>
      </w:r>
      <w:r w:rsidRPr="00F53BF8">
        <w:rPr>
          <w:u w:val="none"/>
          <w:lang w:val="fr-FR"/>
        </w:rPr>
        <w:t>accord avec l</w:t>
      </w:r>
      <w:r w:rsidR="00BA7C54" w:rsidRPr="00F53BF8">
        <w:rPr>
          <w:u w:val="none"/>
          <w:lang w:val="fr-FR"/>
        </w:rPr>
        <w:t>’</w:t>
      </w:r>
      <w:r w:rsidRPr="00F53BF8">
        <w:rPr>
          <w:u w:val="none"/>
          <w:lang w:val="fr-FR"/>
        </w:rPr>
        <w:t>État partie demandeur sur les détails techniques de l</w:t>
      </w:r>
      <w:r w:rsidR="00BA7C54" w:rsidRPr="00F53BF8">
        <w:rPr>
          <w:u w:val="none"/>
          <w:lang w:val="fr-FR"/>
        </w:rPr>
        <w:t>’</w:t>
      </w:r>
      <w:r w:rsidRPr="00F53BF8">
        <w:rPr>
          <w:u w:val="none"/>
          <w:lang w:val="fr-FR"/>
        </w:rPr>
        <w:t>assistance, en accordant une attention particulière à ce que le budget et le plan de travail détaillé des activités à couvrir par le Fonds du patrimoine culturel immatériel soient suffisamment précis pour justifier les dépenses ;</w:t>
      </w:r>
    </w:p>
    <w:p w14:paraId="0A95BC80" w14:textId="66FDEE14" w:rsidR="00F7631C" w:rsidRPr="00F53BF8" w:rsidRDefault="00F7631C" w:rsidP="00F7631C">
      <w:pPr>
        <w:pStyle w:val="ListParagraph"/>
        <w:numPr>
          <w:ilvl w:val="0"/>
          <w:numId w:val="14"/>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Invite</w:t>
      </w:r>
      <w:r w:rsidRPr="00403D4A">
        <w:rPr>
          <w:rFonts w:ascii="Arial" w:hAnsi="Arial" w:cs="Arial"/>
          <w:sz w:val="22"/>
          <w:szCs w:val="22"/>
          <w:lang w:val="fr-FR"/>
        </w:rPr>
        <w:t xml:space="preserve"> l</w:t>
      </w:r>
      <w:r w:rsidR="00BA7C54" w:rsidRPr="00403D4A">
        <w:rPr>
          <w:rFonts w:ascii="Arial" w:hAnsi="Arial" w:cs="Arial"/>
          <w:sz w:val="22"/>
          <w:szCs w:val="22"/>
          <w:lang w:val="fr-FR"/>
        </w:rPr>
        <w:t>’</w:t>
      </w:r>
      <w:r w:rsidRPr="00403D4A">
        <w:rPr>
          <w:rFonts w:ascii="Arial" w:hAnsi="Arial" w:cs="Arial"/>
          <w:sz w:val="22"/>
          <w:szCs w:val="22"/>
          <w:lang w:val="fr-FR"/>
        </w:rPr>
        <w:t>État partie à utiliser le formulaire ICH-04-Rapport pour rendre compte de l</w:t>
      </w:r>
      <w:r w:rsidR="00BA7C54" w:rsidRPr="00403D4A">
        <w:rPr>
          <w:rFonts w:ascii="Arial" w:hAnsi="Arial" w:cs="Arial"/>
          <w:sz w:val="22"/>
          <w:szCs w:val="22"/>
          <w:lang w:val="fr-FR"/>
        </w:rPr>
        <w:t>’</w:t>
      </w:r>
      <w:r w:rsidRPr="00403D4A">
        <w:rPr>
          <w:rFonts w:ascii="Arial" w:hAnsi="Arial" w:cs="Arial"/>
          <w:sz w:val="22"/>
          <w:szCs w:val="22"/>
          <w:lang w:val="fr-FR"/>
        </w:rPr>
        <w:t>utilisation de l</w:t>
      </w:r>
      <w:r w:rsidR="00BA7C54" w:rsidRPr="00403D4A">
        <w:rPr>
          <w:rFonts w:ascii="Arial" w:hAnsi="Arial" w:cs="Arial"/>
          <w:sz w:val="22"/>
          <w:szCs w:val="22"/>
          <w:lang w:val="fr-FR"/>
        </w:rPr>
        <w:t>’</w:t>
      </w:r>
      <w:r w:rsidRPr="00403D4A">
        <w:rPr>
          <w:rFonts w:ascii="Arial" w:hAnsi="Arial" w:cs="Arial"/>
          <w:sz w:val="22"/>
          <w:szCs w:val="22"/>
          <w:lang w:val="fr-FR"/>
        </w:rPr>
        <w:t>assistance accordée.</w:t>
      </w:r>
    </w:p>
    <w:p w14:paraId="2D6D4189" w14:textId="38F048BC" w:rsidR="00F7631C" w:rsidRPr="00F53BF8" w:rsidRDefault="00F7631C" w:rsidP="00F7631C">
      <w:pPr>
        <w:keepNext/>
        <w:spacing w:before="240" w:after="120"/>
        <w:ind w:left="567"/>
        <w:jc w:val="both"/>
        <w:outlineLvl w:val="1"/>
        <w:rPr>
          <w:rFonts w:ascii="Arial" w:hAnsi="Arial" w:cs="Arial"/>
          <w:b/>
          <w:sz w:val="22"/>
          <w:szCs w:val="22"/>
          <w:lang w:val="fr-FR"/>
        </w:rPr>
      </w:pPr>
      <w:bookmarkStart w:id="9" w:name="Decision3"/>
      <w:bookmarkStart w:id="10" w:name="Dec3"/>
      <w:bookmarkStart w:id="11" w:name="_Hlk111028180"/>
      <w:bookmarkEnd w:id="8"/>
      <w:r w:rsidRPr="00403D4A">
        <w:rPr>
          <w:rFonts w:ascii="Arial" w:hAnsi="Arial"/>
          <w:b/>
          <w:bCs/>
          <w:sz w:val="22"/>
          <w:szCs w:val="22"/>
          <w:lang w:val="fr-FR"/>
        </w:rPr>
        <w:t>PROJET DE DÉCISION 17.COM</w:t>
      </w:r>
      <w:r w:rsidR="00677F77" w:rsidRPr="00403D4A">
        <w:rPr>
          <w:rFonts w:ascii="Arial" w:hAnsi="Arial"/>
          <w:b/>
          <w:bCs/>
          <w:sz w:val="22"/>
          <w:szCs w:val="22"/>
          <w:lang w:val="fr-FR"/>
        </w:rPr>
        <w:t> </w:t>
      </w:r>
      <w:r w:rsidRPr="00403D4A">
        <w:rPr>
          <w:rFonts w:ascii="Arial" w:hAnsi="Arial"/>
          <w:b/>
          <w:bCs/>
          <w:sz w:val="22"/>
          <w:szCs w:val="22"/>
          <w:lang w:val="fr-FR"/>
        </w:rPr>
        <w:t>5.BUR 3.3</w:t>
      </w:r>
      <w:bookmarkEnd w:id="9"/>
      <w:bookmarkEnd w:id="10"/>
      <w:r w:rsidRPr="00403D4A">
        <w:rPr>
          <w:lang w:val="fr-FR"/>
        </w:rPr>
        <w:tab/>
      </w:r>
      <w:r w:rsidRPr="00403D4A">
        <w:rPr>
          <w:rFonts w:ascii="Arial" w:hAnsi="Arial"/>
          <w:noProof/>
          <w:lang w:val="fr-FR"/>
        </w:rPr>
        <w:drawing>
          <wp:inline distT="0" distB="0" distL="0" distR="0" wp14:anchorId="46F1FCB4" wp14:editId="0CE2E16E">
            <wp:extent cx="104400" cy="104400"/>
            <wp:effectExtent l="0" t="0" r="0" b="0"/>
            <wp:docPr id="2" name="Picture 2"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tour au débu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p>
    <w:p w14:paraId="5377DFBD" w14:textId="77777777" w:rsidR="00F7631C" w:rsidRPr="00403D4A" w:rsidRDefault="00F7631C" w:rsidP="00F7631C">
      <w:pPr>
        <w:keepNext/>
        <w:spacing w:before="120" w:after="120"/>
        <w:ind w:left="1134" w:hanging="567"/>
        <w:jc w:val="both"/>
        <w:rPr>
          <w:rFonts w:ascii="Arial" w:hAnsi="Arial" w:cs="Arial"/>
          <w:sz w:val="22"/>
          <w:szCs w:val="22"/>
          <w:lang w:val="fr-FR"/>
        </w:rPr>
      </w:pPr>
      <w:r w:rsidRPr="00403D4A">
        <w:rPr>
          <w:rFonts w:ascii="Arial" w:hAnsi="Arial" w:cs="Arial"/>
          <w:sz w:val="22"/>
          <w:szCs w:val="22"/>
          <w:lang w:val="fr-FR"/>
        </w:rPr>
        <w:t>Le Bureau,</w:t>
      </w:r>
    </w:p>
    <w:p w14:paraId="38CF2DA0" w14:textId="74592E12" w:rsidR="00F7631C" w:rsidRPr="00F53BF8" w:rsidRDefault="00F7631C" w:rsidP="00F7631C">
      <w:pPr>
        <w:pStyle w:val="ListParagraph"/>
        <w:numPr>
          <w:ilvl w:val="0"/>
          <w:numId w:val="13"/>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t>Rappelant</w:t>
      </w:r>
      <w:r w:rsidRPr="00403D4A">
        <w:rPr>
          <w:rFonts w:ascii="Arial" w:hAnsi="Arial" w:cs="Arial"/>
          <w:sz w:val="22"/>
          <w:szCs w:val="22"/>
          <w:lang w:val="fr-FR"/>
        </w:rPr>
        <w:t xml:space="preserve"> l</w:t>
      </w:r>
      <w:r w:rsidR="00BA7C54" w:rsidRPr="00403D4A">
        <w:rPr>
          <w:rFonts w:ascii="Arial" w:hAnsi="Arial" w:cs="Arial"/>
          <w:sz w:val="22"/>
          <w:szCs w:val="22"/>
          <w:lang w:val="fr-FR"/>
        </w:rPr>
        <w:t>’</w:t>
      </w:r>
      <w:r w:rsidRPr="00403D4A">
        <w:rPr>
          <w:rFonts w:ascii="Arial" w:hAnsi="Arial" w:cs="Arial"/>
          <w:sz w:val="22"/>
          <w:szCs w:val="22"/>
          <w:lang w:val="fr-FR"/>
        </w:rPr>
        <w:t xml:space="preserve">article 23 de la Convention ainsi que le chapitre I.4 des Directives opérationnelles </w:t>
      </w:r>
      <w:r w:rsidR="00AA6582" w:rsidRPr="00F53BF8">
        <w:rPr>
          <w:rFonts w:ascii="Arial" w:hAnsi="Arial"/>
          <w:sz w:val="22"/>
          <w:szCs w:val="22"/>
          <w:lang w:val="fr-FR"/>
        </w:rPr>
        <w:t>relatifs à l</w:t>
      </w:r>
      <w:r w:rsidR="00BA7C54" w:rsidRPr="00F53BF8">
        <w:rPr>
          <w:rFonts w:ascii="Arial" w:hAnsi="Arial"/>
          <w:sz w:val="22"/>
          <w:szCs w:val="22"/>
          <w:lang w:val="fr-FR"/>
        </w:rPr>
        <w:t>’</w:t>
      </w:r>
      <w:r w:rsidR="00AA6582" w:rsidRPr="00F53BF8">
        <w:rPr>
          <w:rFonts w:ascii="Arial" w:hAnsi="Arial"/>
          <w:sz w:val="22"/>
          <w:szCs w:val="22"/>
          <w:lang w:val="fr-FR"/>
        </w:rPr>
        <w:t>admissibilité</w:t>
      </w:r>
      <w:r w:rsidR="00AA6582" w:rsidRPr="00403D4A" w:rsidDel="00AA6582">
        <w:rPr>
          <w:rFonts w:ascii="Arial" w:hAnsi="Arial" w:cs="Arial"/>
          <w:sz w:val="22"/>
          <w:szCs w:val="22"/>
          <w:lang w:val="fr-FR"/>
        </w:rPr>
        <w:t xml:space="preserve"> </w:t>
      </w:r>
      <w:r w:rsidRPr="00403D4A">
        <w:rPr>
          <w:rFonts w:ascii="Arial" w:hAnsi="Arial" w:cs="Arial"/>
          <w:sz w:val="22"/>
          <w:szCs w:val="22"/>
          <w:lang w:val="fr-FR"/>
        </w:rPr>
        <w:t>et aux critères des demandes d</w:t>
      </w:r>
      <w:r w:rsidR="00BA7C54" w:rsidRPr="00403D4A">
        <w:rPr>
          <w:rFonts w:ascii="Arial" w:hAnsi="Arial" w:cs="Arial"/>
          <w:sz w:val="22"/>
          <w:szCs w:val="22"/>
          <w:lang w:val="fr-FR"/>
        </w:rPr>
        <w:t>’</w:t>
      </w:r>
      <w:r w:rsidRPr="00403D4A">
        <w:rPr>
          <w:rFonts w:ascii="Arial" w:hAnsi="Arial" w:cs="Arial"/>
          <w:sz w:val="22"/>
          <w:szCs w:val="22"/>
          <w:lang w:val="fr-FR"/>
        </w:rPr>
        <w:t>assistance internationale,</w:t>
      </w:r>
    </w:p>
    <w:p w14:paraId="7F163667" w14:textId="1C496825" w:rsidR="00F7631C" w:rsidRPr="00F53BF8" w:rsidRDefault="00F7631C" w:rsidP="00F7631C">
      <w:pPr>
        <w:pStyle w:val="ListParagraph"/>
        <w:numPr>
          <w:ilvl w:val="0"/>
          <w:numId w:val="13"/>
        </w:numPr>
        <w:spacing w:before="120" w:after="120"/>
        <w:ind w:left="1134" w:hanging="567"/>
        <w:contextualSpacing w:val="0"/>
        <w:jc w:val="both"/>
        <w:rPr>
          <w:rFonts w:ascii="Arial" w:hAnsi="Arial" w:cs="Arial"/>
          <w:sz w:val="22"/>
          <w:szCs w:val="22"/>
          <w:lang w:val="fr-FR"/>
        </w:rPr>
      </w:pPr>
      <w:r w:rsidRPr="00403D4A">
        <w:rPr>
          <w:rFonts w:ascii="Arial" w:hAnsi="Arial" w:cs="Arial"/>
          <w:sz w:val="22"/>
          <w:szCs w:val="22"/>
          <w:u w:val="single"/>
          <w:lang w:val="fr-FR"/>
        </w:rPr>
        <w:lastRenderedPageBreak/>
        <w:t>Ayant examiné</w:t>
      </w:r>
      <w:r w:rsidRPr="00403D4A">
        <w:rPr>
          <w:rFonts w:ascii="Arial" w:hAnsi="Arial" w:cs="Arial"/>
          <w:sz w:val="22"/>
          <w:szCs w:val="22"/>
          <w:lang w:val="fr-FR"/>
        </w:rPr>
        <w:t xml:space="preserve"> le document LHE/22/17.COM</w:t>
      </w:r>
      <w:r w:rsidR="00677F77" w:rsidRPr="00403D4A">
        <w:rPr>
          <w:rFonts w:ascii="Arial" w:hAnsi="Arial" w:cs="Arial"/>
          <w:sz w:val="22"/>
          <w:szCs w:val="22"/>
          <w:lang w:val="fr-FR"/>
        </w:rPr>
        <w:t> </w:t>
      </w:r>
      <w:r w:rsidRPr="00403D4A">
        <w:rPr>
          <w:rFonts w:ascii="Arial" w:hAnsi="Arial" w:cs="Arial"/>
          <w:sz w:val="22"/>
          <w:szCs w:val="22"/>
          <w:lang w:val="fr-FR"/>
        </w:rPr>
        <w:t>5.BUR/3 ainsi que la demande d</w:t>
      </w:r>
      <w:r w:rsidR="00BA7C54" w:rsidRPr="00403D4A">
        <w:rPr>
          <w:rFonts w:ascii="Arial" w:hAnsi="Arial" w:cs="Arial"/>
          <w:sz w:val="22"/>
          <w:szCs w:val="22"/>
          <w:lang w:val="fr-FR"/>
        </w:rPr>
        <w:t>’</w:t>
      </w:r>
      <w:r w:rsidRPr="00403D4A">
        <w:rPr>
          <w:rFonts w:ascii="Arial" w:hAnsi="Arial" w:cs="Arial"/>
          <w:sz w:val="22"/>
          <w:szCs w:val="22"/>
          <w:lang w:val="fr-FR"/>
        </w:rPr>
        <w:t>assistance internationale n°</w:t>
      </w:r>
      <w:r w:rsidR="00677F77" w:rsidRPr="00403D4A">
        <w:rPr>
          <w:rFonts w:ascii="Arial" w:hAnsi="Arial" w:cs="Arial"/>
          <w:sz w:val="22"/>
          <w:szCs w:val="22"/>
          <w:lang w:val="fr-FR"/>
        </w:rPr>
        <w:t> </w:t>
      </w:r>
      <w:r w:rsidRPr="00403D4A">
        <w:rPr>
          <w:rFonts w:ascii="Arial" w:hAnsi="Arial" w:cs="Arial"/>
          <w:sz w:val="22"/>
          <w:szCs w:val="22"/>
          <w:lang w:val="fr-FR"/>
        </w:rPr>
        <w:t xml:space="preserve">02006 </w:t>
      </w:r>
      <w:r w:rsidR="00AA6582" w:rsidRPr="00403D4A">
        <w:rPr>
          <w:rFonts w:ascii="Arial" w:hAnsi="Arial" w:cs="Arial"/>
          <w:sz w:val="22"/>
          <w:szCs w:val="22"/>
          <w:lang w:val="fr-FR"/>
        </w:rPr>
        <w:t xml:space="preserve">soumise </w:t>
      </w:r>
      <w:r w:rsidRPr="00403D4A">
        <w:rPr>
          <w:rFonts w:ascii="Arial" w:hAnsi="Arial" w:cs="Arial"/>
          <w:sz w:val="22"/>
          <w:szCs w:val="22"/>
          <w:lang w:val="fr-FR"/>
        </w:rPr>
        <w:t>par la Thaïlande,</w:t>
      </w:r>
    </w:p>
    <w:p w14:paraId="1232011C" w14:textId="38CD7366" w:rsidR="00F7631C" w:rsidRPr="00F53BF8" w:rsidRDefault="00F7631C" w:rsidP="00F7631C">
      <w:pPr>
        <w:pStyle w:val="COMParaDecision"/>
        <w:numPr>
          <w:ilvl w:val="0"/>
          <w:numId w:val="13"/>
        </w:numPr>
        <w:spacing w:before="120"/>
        <w:ind w:left="1134" w:hanging="567"/>
        <w:rPr>
          <w:lang w:val="fr-FR"/>
        </w:rPr>
      </w:pPr>
      <w:r w:rsidRPr="00403D4A">
        <w:rPr>
          <w:lang w:val="fr-FR"/>
        </w:rPr>
        <w:t>Prend note</w:t>
      </w:r>
      <w:r w:rsidRPr="00403D4A">
        <w:rPr>
          <w:u w:val="none"/>
          <w:lang w:val="fr-FR"/>
        </w:rPr>
        <w:t xml:space="preserve"> que la Thaïlande a demandé une assistance internationale pour le projet intitulé </w:t>
      </w:r>
      <w:r w:rsidRPr="00403D4A">
        <w:rPr>
          <w:b/>
          <w:bCs/>
          <w:u w:val="none"/>
          <w:lang w:val="fr-FR"/>
        </w:rPr>
        <w:t>École de terrain pour le renforcement des capacités de sauvegarde du patrimoine vivant des communautés ethniques en Thaïlande </w:t>
      </w:r>
      <w:r w:rsidRPr="00403D4A">
        <w:rPr>
          <w:u w:val="none"/>
          <w:lang w:val="fr-FR"/>
        </w:rPr>
        <w:t>:</w:t>
      </w:r>
    </w:p>
    <w:p w14:paraId="23615408" w14:textId="568EE478" w:rsidR="00F7631C" w:rsidRPr="00F53BF8" w:rsidRDefault="00F90045" w:rsidP="001263E4">
      <w:pPr>
        <w:pStyle w:val="Marge"/>
        <w:spacing w:before="120" w:after="120"/>
        <w:ind w:left="1134"/>
        <w:rPr>
          <w:rFonts w:cs="Arial"/>
          <w:lang w:val="fr-FR"/>
        </w:rPr>
      </w:pPr>
      <w:r w:rsidRPr="00403D4A">
        <w:rPr>
          <w:lang w:val="fr-FR"/>
        </w:rPr>
        <w:t>Ce projet de deux ans vise à renforcer la capacité de cinq groupes ethniques et des parties prenantes concernées en Thaïlande à sauvegarder le patrimoine culturel immatériel (PCI). Les groupes ethniques (</w:t>
      </w:r>
      <w:proofErr w:type="spellStart"/>
      <w:r w:rsidRPr="00403D4A">
        <w:rPr>
          <w:lang w:val="fr-FR"/>
        </w:rPr>
        <w:t>Pgakenyaw</w:t>
      </w:r>
      <w:proofErr w:type="spellEnd"/>
      <w:r w:rsidRPr="00403D4A">
        <w:rPr>
          <w:lang w:val="fr-FR"/>
        </w:rPr>
        <w:t xml:space="preserve"> Karen, </w:t>
      </w:r>
      <w:proofErr w:type="spellStart"/>
      <w:r w:rsidRPr="00403D4A">
        <w:rPr>
          <w:lang w:val="fr-FR"/>
        </w:rPr>
        <w:t>Pwo</w:t>
      </w:r>
      <w:proofErr w:type="spellEnd"/>
      <w:r w:rsidRPr="00403D4A">
        <w:rPr>
          <w:lang w:val="fr-FR"/>
        </w:rPr>
        <w:t xml:space="preserve"> Karen, </w:t>
      </w:r>
      <w:proofErr w:type="spellStart"/>
      <w:r w:rsidRPr="00403D4A">
        <w:rPr>
          <w:lang w:val="fr-FR"/>
        </w:rPr>
        <w:t>Moken</w:t>
      </w:r>
      <w:proofErr w:type="spellEnd"/>
      <w:r w:rsidRPr="00403D4A">
        <w:rPr>
          <w:lang w:val="fr-FR"/>
        </w:rPr>
        <w:t xml:space="preserve">, </w:t>
      </w:r>
      <w:proofErr w:type="spellStart"/>
      <w:r w:rsidRPr="00403D4A">
        <w:rPr>
          <w:lang w:val="fr-FR"/>
        </w:rPr>
        <w:t>Moklen</w:t>
      </w:r>
      <w:proofErr w:type="spellEnd"/>
      <w:r w:rsidRPr="00403D4A">
        <w:rPr>
          <w:lang w:val="fr-FR"/>
        </w:rPr>
        <w:t xml:space="preserve"> et </w:t>
      </w:r>
      <w:proofErr w:type="spellStart"/>
      <w:r w:rsidRPr="00403D4A">
        <w:rPr>
          <w:lang w:val="fr-FR"/>
        </w:rPr>
        <w:t>Urak</w:t>
      </w:r>
      <w:proofErr w:type="spellEnd"/>
      <w:r w:rsidRPr="00403D4A">
        <w:rPr>
          <w:lang w:val="fr-FR"/>
        </w:rPr>
        <w:t xml:space="preserve"> </w:t>
      </w:r>
      <w:proofErr w:type="spellStart"/>
      <w:r w:rsidRPr="00403D4A">
        <w:rPr>
          <w:lang w:val="fr-FR"/>
        </w:rPr>
        <w:t>Lawoi</w:t>
      </w:r>
      <w:proofErr w:type="spellEnd"/>
      <w:r w:rsidRPr="00403D4A">
        <w:rPr>
          <w:lang w:val="fr-FR"/>
        </w:rPr>
        <w:t>) ont été choisis sur la base de leur vulnérabilité et de leur volonté de s</w:t>
      </w:r>
      <w:r w:rsidR="00BA7C54" w:rsidRPr="00403D4A">
        <w:rPr>
          <w:lang w:val="fr-FR"/>
        </w:rPr>
        <w:t>’</w:t>
      </w:r>
      <w:r w:rsidRPr="00403D4A">
        <w:rPr>
          <w:lang w:val="fr-FR"/>
        </w:rPr>
        <w:t>engager dans les activités de sauvegarde. Le projet prévoit la création d</w:t>
      </w:r>
      <w:r w:rsidR="00BA7C54" w:rsidRPr="00403D4A">
        <w:rPr>
          <w:lang w:val="fr-FR"/>
        </w:rPr>
        <w:t>’</w:t>
      </w:r>
      <w:r w:rsidRPr="00403D4A">
        <w:rPr>
          <w:lang w:val="fr-FR"/>
        </w:rPr>
        <w:t>une école de terrain pour le renforcement des capacités en matière de sauvegarde du patrimoine vivant des communautés ethniques, qui servira de plateforme pour (a) organiser des formations pratiques pour les communautés ethniques ainsi que pour le gouvernement, les universitaires et les agents de développement afin d</w:t>
      </w:r>
      <w:r w:rsidR="00BA7C54" w:rsidRPr="00403D4A">
        <w:rPr>
          <w:lang w:val="fr-FR"/>
        </w:rPr>
        <w:t>’</w:t>
      </w:r>
      <w:r w:rsidRPr="00403D4A">
        <w:rPr>
          <w:lang w:val="fr-FR"/>
        </w:rPr>
        <w:t>inventorier et de sauvegarder le PCI des communautés ethniques ; (b) mettre en œuvre des activités de terrain pour inventorier le PCI, transmettre et développer des plans de sauvegarde, et coordonner des visites entre les différents groupes ethniques afin d</w:t>
      </w:r>
      <w:r w:rsidR="00BA7C54" w:rsidRPr="00403D4A">
        <w:rPr>
          <w:lang w:val="fr-FR"/>
        </w:rPr>
        <w:t>’</w:t>
      </w:r>
      <w:r w:rsidRPr="00403D4A">
        <w:rPr>
          <w:lang w:val="fr-FR"/>
        </w:rPr>
        <w:t>échanger des connaissances et de construire des réseaux ; (c) entreprendre des activités de communication publique et de plaidoyer ; et (d) produire des orientations techniques et politiques. Ces activités répondent aux risques posés au PCI des groupes ethniques en Thaïlande, qui pourraient conduire à une perte d</w:t>
      </w:r>
      <w:r w:rsidR="00BA7C54" w:rsidRPr="00403D4A">
        <w:rPr>
          <w:lang w:val="fr-FR"/>
        </w:rPr>
        <w:t>’</w:t>
      </w:r>
      <w:r w:rsidRPr="00403D4A">
        <w:rPr>
          <w:lang w:val="fr-FR"/>
        </w:rPr>
        <w:t>identité et d</w:t>
      </w:r>
      <w:r w:rsidR="00BA7C54" w:rsidRPr="00403D4A">
        <w:rPr>
          <w:lang w:val="fr-FR"/>
        </w:rPr>
        <w:t>’</w:t>
      </w:r>
      <w:r w:rsidRPr="00403D4A">
        <w:rPr>
          <w:lang w:val="fr-FR"/>
        </w:rPr>
        <w:t>autosuffisance. Le projet devrait atténuer ces risques tout en orientant la politique et en conduisant à la création de réseaux à long terme qui seront mutuellement bénéfiques et soutiendront les politiques actuelles et futures concernant les groupes ethniques en Thaïlande.</w:t>
      </w:r>
    </w:p>
    <w:p w14:paraId="67E18DF9" w14:textId="4DC915DC" w:rsidR="00F7631C" w:rsidRPr="00F53BF8" w:rsidRDefault="00F7631C" w:rsidP="00F7631C">
      <w:pPr>
        <w:pStyle w:val="COMParaDecision"/>
        <w:numPr>
          <w:ilvl w:val="0"/>
          <w:numId w:val="13"/>
        </w:numPr>
        <w:spacing w:before="120"/>
        <w:ind w:left="1134" w:hanging="567"/>
        <w:rPr>
          <w:lang w:val="fr-FR"/>
        </w:rPr>
      </w:pPr>
      <w:r w:rsidRPr="00403D4A">
        <w:rPr>
          <w:lang w:val="fr-FR"/>
        </w:rPr>
        <w:t>Prend note</w:t>
      </w:r>
      <w:r w:rsidR="00AA6582" w:rsidRPr="00403D4A">
        <w:rPr>
          <w:lang w:val="fr-FR"/>
        </w:rPr>
        <w:t xml:space="preserve"> en outre</w:t>
      </w:r>
      <w:r w:rsidRPr="00403D4A">
        <w:rPr>
          <w:u w:val="none"/>
          <w:lang w:val="fr-FR"/>
        </w:rPr>
        <w:t xml:space="preserve"> </w:t>
      </w:r>
      <w:r w:rsidR="00AA6582" w:rsidRPr="00403D4A">
        <w:rPr>
          <w:u w:val="none"/>
          <w:lang w:val="fr-FR"/>
        </w:rPr>
        <w:t>que</w:t>
      </w:r>
      <w:r w:rsidRPr="00403D4A">
        <w:rPr>
          <w:u w:val="none"/>
          <w:lang w:val="fr-FR"/>
        </w:rPr>
        <w:t> :</w:t>
      </w:r>
    </w:p>
    <w:p w14:paraId="531065D8" w14:textId="42DFBFC3" w:rsidR="00F7631C" w:rsidRPr="00F53BF8" w:rsidRDefault="00F7631C" w:rsidP="00F7631C">
      <w:pPr>
        <w:pStyle w:val="COMParaDecision"/>
        <w:numPr>
          <w:ilvl w:val="2"/>
          <w:numId w:val="5"/>
        </w:numPr>
        <w:spacing w:before="120"/>
        <w:ind w:left="1621" w:hanging="181"/>
        <w:rPr>
          <w:u w:val="none"/>
          <w:lang w:val="fr-FR"/>
        </w:rPr>
      </w:pPr>
      <w:r w:rsidRPr="00403D4A">
        <w:rPr>
          <w:u w:val="none"/>
          <w:lang w:val="fr-FR"/>
        </w:rPr>
        <w:t xml:space="preserve">Cette assistance </w:t>
      </w:r>
      <w:r w:rsidR="00AA6582" w:rsidRPr="00403D4A">
        <w:rPr>
          <w:u w:val="none"/>
          <w:lang w:val="fr-FR"/>
        </w:rPr>
        <w:t>vise</w:t>
      </w:r>
      <w:r w:rsidRPr="00403D4A">
        <w:rPr>
          <w:u w:val="none"/>
          <w:lang w:val="fr-FR"/>
        </w:rPr>
        <w:t xml:space="preserve"> à soutenir un projet mis en œuvre au niveau national, conformément à l</w:t>
      </w:r>
      <w:r w:rsidR="00BA7C54" w:rsidRPr="00403D4A">
        <w:rPr>
          <w:u w:val="none"/>
          <w:lang w:val="fr-FR"/>
        </w:rPr>
        <w:t>’</w:t>
      </w:r>
      <w:r w:rsidRPr="00403D4A">
        <w:rPr>
          <w:u w:val="none"/>
          <w:lang w:val="fr-FR"/>
        </w:rPr>
        <w:t>article 20 (c), de la Convention ;</w:t>
      </w:r>
    </w:p>
    <w:p w14:paraId="371FE7E3" w14:textId="1CCC7276" w:rsidR="00F7631C" w:rsidRPr="00F53BF8" w:rsidRDefault="00F7631C" w:rsidP="00F7631C">
      <w:pPr>
        <w:pStyle w:val="COMParaDecision"/>
        <w:numPr>
          <w:ilvl w:val="2"/>
          <w:numId w:val="5"/>
        </w:numPr>
        <w:spacing w:before="120"/>
        <w:ind w:left="1621" w:hanging="181"/>
        <w:rPr>
          <w:u w:val="none"/>
          <w:lang w:val="fr-FR"/>
        </w:rPr>
      </w:pPr>
      <w:r w:rsidRPr="00403D4A">
        <w:rPr>
          <w:u w:val="none"/>
          <w:lang w:val="fr-FR"/>
        </w:rPr>
        <w:t>L</w:t>
      </w:r>
      <w:r w:rsidR="00BA7C54" w:rsidRPr="00403D4A">
        <w:rPr>
          <w:u w:val="none"/>
          <w:lang w:val="fr-FR"/>
        </w:rPr>
        <w:t>’</w:t>
      </w:r>
      <w:r w:rsidRPr="00403D4A">
        <w:rPr>
          <w:u w:val="none"/>
          <w:lang w:val="fr-FR"/>
        </w:rPr>
        <w:t>État partie a demandé une assistance internationale qui prendra notamment la forme de services du Secrétariat ;</w:t>
      </w:r>
    </w:p>
    <w:p w14:paraId="5E0FAFD4" w14:textId="3A519F99" w:rsidR="00F7631C" w:rsidRPr="00F53BF8" w:rsidRDefault="00A815F5" w:rsidP="00F7631C">
      <w:pPr>
        <w:pStyle w:val="COMParaDecision"/>
        <w:numPr>
          <w:ilvl w:val="2"/>
          <w:numId w:val="5"/>
        </w:numPr>
        <w:spacing w:before="120"/>
        <w:ind w:left="1621" w:hanging="181"/>
        <w:rPr>
          <w:u w:val="none"/>
          <w:lang w:val="fr-FR"/>
        </w:rPr>
      </w:pPr>
      <w:proofErr w:type="gramStart"/>
      <w:r w:rsidRPr="00403D4A">
        <w:rPr>
          <w:u w:val="none"/>
          <w:lang w:val="fr-FR"/>
        </w:rPr>
        <w:t>l</w:t>
      </w:r>
      <w:r w:rsidR="00BA7C54" w:rsidRPr="00403D4A">
        <w:rPr>
          <w:u w:val="none"/>
          <w:lang w:val="fr-FR"/>
        </w:rPr>
        <w:t>’</w:t>
      </w:r>
      <w:r w:rsidR="00F7631C" w:rsidRPr="00403D4A">
        <w:rPr>
          <w:u w:val="none"/>
          <w:lang w:val="fr-FR"/>
        </w:rPr>
        <w:t>assistance</w:t>
      </w:r>
      <w:proofErr w:type="gramEnd"/>
      <w:r w:rsidR="00F7631C" w:rsidRPr="00403D4A">
        <w:rPr>
          <w:u w:val="none"/>
          <w:lang w:val="fr-FR"/>
        </w:rPr>
        <w:t xml:space="preserve"> prend donc la forme de l</w:t>
      </w:r>
      <w:r w:rsidR="00BA7C54" w:rsidRPr="00403D4A">
        <w:rPr>
          <w:u w:val="none"/>
          <w:lang w:val="fr-FR"/>
        </w:rPr>
        <w:t>’</w:t>
      </w:r>
      <w:r w:rsidR="00F7631C" w:rsidRPr="00403D4A">
        <w:rPr>
          <w:b/>
          <w:bCs/>
          <w:u w:val="none"/>
          <w:lang w:val="fr-FR"/>
        </w:rPr>
        <w:t>octroi d</w:t>
      </w:r>
      <w:r w:rsidR="00BA7C54" w:rsidRPr="00403D4A">
        <w:rPr>
          <w:b/>
          <w:bCs/>
          <w:u w:val="none"/>
          <w:lang w:val="fr-FR"/>
        </w:rPr>
        <w:t>’</w:t>
      </w:r>
      <w:r w:rsidR="00F7631C" w:rsidRPr="00403D4A">
        <w:rPr>
          <w:b/>
          <w:bCs/>
          <w:u w:val="none"/>
          <w:lang w:val="fr-FR"/>
        </w:rPr>
        <w:t>un</w:t>
      </w:r>
      <w:r w:rsidRPr="00403D4A">
        <w:rPr>
          <w:b/>
          <w:bCs/>
          <w:u w:val="none"/>
          <w:lang w:val="fr-FR"/>
        </w:rPr>
        <w:t xml:space="preserve"> don </w:t>
      </w:r>
      <w:r w:rsidR="00F7631C" w:rsidRPr="00403D4A">
        <w:rPr>
          <w:u w:val="none"/>
          <w:lang w:val="fr-FR"/>
        </w:rPr>
        <w:t xml:space="preserve">et de </w:t>
      </w:r>
      <w:r w:rsidR="00F7631C" w:rsidRPr="00403D4A">
        <w:rPr>
          <w:b/>
          <w:bCs/>
          <w:u w:val="none"/>
          <w:lang w:val="fr-FR"/>
        </w:rPr>
        <w:t xml:space="preserve">services </w:t>
      </w:r>
      <w:r w:rsidRPr="00403D4A">
        <w:rPr>
          <w:u w:val="none"/>
          <w:lang w:val="fr-FR"/>
        </w:rPr>
        <w:t xml:space="preserve">fournis par </w:t>
      </w:r>
      <w:r w:rsidR="00F7631C" w:rsidRPr="00403D4A">
        <w:rPr>
          <w:u w:val="none"/>
          <w:lang w:val="fr-FR"/>
        </w:rPr>
        <w:t>l</w:t>
      </w:r>
      <w:r w:rsidR="00BA7C54" w:rsidRPr="00403D4A">
        <w:rPr>
          <w:u w:val="none"/>
          <w:lang w:val="fr-FR"/>
        </w:rPr>
        <w:t>’</w:t>
      </w:r>
      <w:r w:rsidR="00F7631C" w:rsidRPr="00403D4A">
        <w:rPr>
          <w:u w:val="none"/>
          <w:lang w:val="fr-FR"/>
        </w:rPr>
        <w:t>UNESCO (mise à disposition d</w:t>
      </w:r>
      <w:r w:rsidR="00BA7C54" w:rsidRPr="00403D4A">
        <w:rPr>
          <w:u w:val="none"/>
          <w:lang w:val="fr-FR"/>
        </w:rPr>
        <w:t>’</w:t>
      </w:r>
      <w:r w:rsidR="00F7631C" w:rsidRPr="00403D4A">
        <w:rPr>
          <w:u w:val="none"/>
          <w:lang w:val="fr-FR"/>
        </w:rPr>
        <w:t>experts), conformément à l</w:t>
      </w:r>
      <w:r w:rsidR="00BA7C54" w:rsidRPr="00403D4A">
        <w:rPr>
          <w:u w:val="none"/>
          <w:lang w:val="fr-FR"/>
        </w:rPr>
        <w:t>’</w:t>
      </w:r>
      <w:r w:rsidR="00F7631C" w:rsidRPr="00403D4A">
        <w:rPr>
          <w:u w:val="none"/>
          <w:lang w:val="fr-FR"/>
        </w:rPr>
        <w:t>article 21 (b) et (g) de la Convention ;</w:t>
      </w:r>
    </w:p>
    <w:p w14:paraId="1AD932FB" w14:textId="6BE3C603" w:rsidR="00F7631C" w:rsidRPr="00F53BF8" w:rsidRDefault="00F7631C" w:rsidP="001263E4">
      <w:pPr>
        <w:pStyle w:val="COMParaDecision"/>
        <w:numPr>
          <w:ilvl w:val="0"/>
          <w:numId w:val="13"/>
        </w:numPr>
        <w:spacing w:before="120"/>
        <w:ind w:left="1134" w:hanging="567"/>
        <w:rPr>
          <w:u w:val="none"/>
          <w:lang w:val="fr-FR"/>
        </w:rPr>
      </w:pPr>
      <w:r w:rsidRPr="00403D4A">
        <w:rPr>
          <w:lang w:val="fr-FR"/>
        </w:rPr>
        <w:t>Prend également note</w:t>
      </w:r>
      <w:r w:rsidRPr="00403D4A">
        <w:rPr>
          <w:u w:val="none"/>
          <w:lang w:val="fr-FR"/>
        </w:rPr>
        <w:t xml:space="preserve"> que la Thaïlande a demandé une </w:t>
      </w:r>
      <w:r w:rsidR="00B60004" w:rsidRPr="00403D4A">
        <w:rPr>
          <w:u w:val="none"/>
          <w:lang w:val="fr-FR"/>
        </w:rPr>
        <w:t xml:space="preserve">allocation </w:t>
      </w:r>
      <w:r w:rsidRPr="00403D4A">
        <w:rPr>
          <w:u w:val="none"/>
          <w:lang w:val="fr-FR"/>
        </w:rPr>
        <w:t>d</w:t>
      </w:r>
      <w:r w:rsidR="00BA7C54" w:rsidRPr="00403D4A">
        <w:rPr>
          <w:u w:val="none"/>
          <w:lang w:val="fr-FR"/>
        </w:rPr>
        <w:t>’</w:t>
      </w:r>
      <w:r w:rsidRPr="00403D4A">
        <w:rPr>
          <w:u w:val="none"/>
          <w:lang w:val="fr-FR"/>
        </w:rPr>
        <w:t>un montant de 100</w:t>
      </w:r>
      <w:r w:rsidR="00A815F5" w:rsidRPr="00403D4A">
        <w:rPr>
          <w:u w:val="none"/>
          <w:lang w:val="fr-FR"/>
        </w:rPr>
        <w:t> </w:t>
      </w:r>
      <w:r w:rsidRPr="00403D4A">
        <w:rPr>
          <w:u w:val="none"/>
          <w:lang w:val="fr-FR"/>
        </w:rPr>
        <w:t xml:space="preserve">000 dollars </w:t>
      </w:r>
      <w:r w:rsidR="00A815F5" w:rsidRPr="00F53BF8">
        <w:rPr>
          <w:u w:val="none"/>
          <w:lang w:val="fr-FR"/>
        </w:rPr>
        <w:t xml:space="preserve">des États-Unis </w:t>
      </w:r>
      <w:r w:rsidRPr="00403D4A">
        <w:rPr>
          <w:u w:val="none"/>
          <w:lang w:val="fr-FR"/>
        </w:rPr>
        <w:t>au Fonds du patrimoine culturel immatériel pour la mise en œuvre de ce projet, qui sera réalisé conjointement par le Centre d</w:t>
      </w:r>
      <w:r w:rsidR="00BA7C54" w:rsidRPr="00403D4A">
        <w:rPr>
          <w:u w:val="none"/>
          <w:lang w:val="fr-FR"/>
        </w:rPr>
        <w:t>’</w:t>
      </w:r>
      <w:r w:rsidRPr="00403D4A">
        <w:rPr>
          <w:u w:val="none"/>
          <w:lang w:val="fr-FR"/>
        </w:rPr>
        <w:t xml:space="preserve">anthropologie Princesse Maha </w:t>
      </w:r>
      <w:proofErr w:type="spellStart"/>
      <w:r w:rsidRPr="00403D4A">
        <w:rPr>
          <w:u w:val="none"/>
          <w:lang w:val="fr-FR"/>
        </w:rPr>
        <w:t>Chakri</w:t>
      </w:r>
      <w:proofErr w:type="spellEnd"/>
      <w:r w:rsidRPr="00403D4A">
        <w:rPr>
          <w:u w:val="none"/>
          <w:lang w:val="fr-FR"/>
        </w:rPr>
        <w:t xml:space="preserve"> </w:t>
      </w:r>
      <w:proofErr w:type="spellStart"/>
      <w:r w:rsidRPr="00403D4A">
        <w:rPr>
          <w:u w:val="none"/>
          <w:lang w:val="fr-FR"/>
        </w:rPr>
        <w:t>Sirindhorn</w:t>
      </w:r>
      <w:proofErr w:type="spellEnd"/>
      <w:r w:rsidRPr="00403D4A">
        <w:rPr>
          <w:u w:val="none"/>
          <w:lang w:val="fr-FR"/>
        </w:rPr>
        <w:t xml:space="preserve"> (sous l</w:t>
      </w:r>
      <w:r w:rsidR="00BA7C54" w:rsidRPr="00403D4A">
        <w:rPr>
          <w:u w:val="none"/>
          <w:lang w:val="fr-FR"/>
        </w:rPr>
        <w:t>’</w:t>
      </w:r>
      <w:r w:rsidRPr="00403D4A">
        <w:rPr>
          <w:u w:val="none"/>
          <w:lang w:val="fr-FR"/>
        </w:rPr>
        <w:t xml:space="preserve">égide du </w:t>
      </w:r>
      <w:proofErr w:type="gramStart"/>
      <w:r w:rsidR="00A815F5" w:rsidRPr="00403D4A">
        <w:rPr>
          <w:u w:val="none"/>
          <w:lang w:val="fr-FR"/>
        </w:rPr>
        <w:t>M</w:t>
      </w:r>
      <w:r w:rsidRPr="00403D4A">
        <w:rPr>
          <w:u w:val="none"/>
          <w:lang w:val="fr-FR"/>
        </w:rPr>
        <w:t xml:space="preserve">inistère de la </w:t>
      </w:r>
      <w:r w:rsidR="00A815F5" w:rsidRPr="00403D4A">
        <w:rPr>
          <w:u w:val="none"/>
          <w:lang w:val="fr-FR"/>
        </w:rPr>
        <w:t>c</w:t>
      </w:r>
      <w:r w:rsidRPr="00403D4A">
        <w:rPr>
          <w:u w:val="none"/>
          <w:lang w:val="fr-FR"/>
        </w:rPr>
        <w:t>ulture</w:t>
      </w:r>
      <w:proofErr w:type="gramEnd"/>
      <w:r w:rsidRPr="00403D4A">
        <w:rPr>
          <w:u w:val="none"/>
          <w:lang w:val="fr-FR"/>
        </w:rPr>
        <w:t xml:space="preserve">) et le </w:t>
      </w:r>
      <w:bookmarkStart w:id="12" w:name="_Hlk111025460"/>
      <w:r w:rsidRPr="00403D4A">
        <w:rPr>
          <w:u w:val="none"/>
          <w:lang w:val="fr-FR"/>
        </w:rPr>
        <w:t xml:space="preserve">Bureau </w:t>
      </w:r>
      <w:proofErr w:type="spellStart"/>
      <w:r w:rsidRPr="00403D4A">
        <w:rPr>
          <w:u w:val="none"/>
          <w:lang w:val="fr-FR"/>
        </w:rPr>
        <w:t>multipays</w:t>
      </w:r>
      <w:proofErr w:type="spellEnd"/>
      <w:r w:rsidRPr="00403D4A">
        <w:rPr>
          <w:u w:val="none"/>
          <w:lang w:val="fr-FR"/>
        </w:rPr>
        <w:t xml:space="preserve"> de l</w:t>
      </w:r>
      <w:r w:rsidR="00BA7C54" w:rsidRPr="00403D4A">
        <w:rPr>
          <w:u w:val="none"/>
          <w:lang w:val="fr-FR"/>
        </w:rPr>
        <w:t>’</w:t>
      </w:r>
      <w:r w:rsidRPr="00403D4A">
        <w:rPr>
          <w:u w:val="none"/>
          <w:lang w:val="fr-FR"/>
        </w:rPr>
        <w:t>UNESCO pour la région Asie-Pacifique à Bangkok</w:t>
      </w:r>
      <w:bookmarkEnd w:id="12"/>
      <w:r w:rsidRPr="00403D4A">
        <w:rPr>
          <w:u w:val="none"/>
          <w:lang w:val="fr-FR"/>
        </w:rPr>
        <w:t> ;</w:t>
      </w:r>
    </w:p>
    <w:p w14:paraId="19858E4B" w14:textId="5E9C0441" w:rsidR="00F7631C" w:rsidRPr="00F53BF8" w:rsidRDefault="00F7631C" w:rsidP="001263E4">
      <w:pPr>
        <w:pStyle w:val="COMParaDecision"/>
        <w:numPr>
          <w:ilvl w:val="0"/>
          <w:numId w:val="13"/>
        </w:numPr>
        <w:spacing w:before="120"/>
        <w:ind w:left="1134" w:hanging="567"/>
        <w:rPr>
          <w:u w:val="none"/>
          <w:lang w:val="fr-FR"/>
        </w:rPr>
      </w:pPr>
      <w:r w:rsidRPr="00403D4A">
        <w:rPr>
          <w:lang w:val="fr-FR"/>
        </w:rPr>
        <w:t>Comprend</w:t>
      </w:r>
      <w:r w:rsidRPr="00403D4A">
        <w:rPr>
          <w:u w:val="none"/>
          <w:lang w:val="fr-FR"/>
        </w:rPr>
        <w:t xml:space="preserve"> que le bureau de l</w:t>
      </w:r>
      <w:r w:rsidR="00BA7C54" w:rsidRPr="00403D4A">
        <w:rPr>
          <w:u w:val="none"/>
          <w:lang w:val="fr-FR"/>
        </w:rPr>
        <w:t>’</w:t>
      </w:r>
      <w:r w:rsidRPr="00403D4A">
        <w:rPr>
          <w:u w:val="none"/>
          <w:lang w:val="fr-FR"/>
        </w:rPr>
        <w:t>UNESCO à Bangkok sera responsable : (a) de la préparation des documents de sensibilisation ; (b) de la mise à disposition d</w:t>
      </w:r>
      <w:r w:rsidR="00BA7C54" w:rsidRPr="00403D4A">
        <w:rPr>
          <w:u w:val="none"/>
          <w:lang w:val="fr-FR"/>
        </w:rPr>
        <w:t>’</w:t>
      </w:r>
      <w:r w:rsidRPr="00403D4A">
        <w:rPr>
          <w:u w:val="none"/>
          <w:lang w:val="fr-FR"/>
        </w:rPr>
        <w:t>un animateur et d</w:t>
      </w:r>
      <w:r w:rsidR="00BA7C54" w:rsidRPr="00403D4A">
        <w:rPr>
          <w:u w:val="none"/>
          <w:lang w:val="fr-FR"/>
        </w:rPr>
        <w:t>’</w:t>
      </w:r>
      <w:r w:rsidRPr="00403D4A">
        <w:rPr>
          <w:u w:val="none"/>
          <w:lang w:val="fr-FR"/>
        </w:rPr>
        <w:t>un coordinateur pour les forums publics afin de partager les résultats du travail sur le terrain ; (c) de la production d</w:t>
      </w:r>
      <w:r w:rsidR="00BA7C54" w:rsidRPr="00403D4A">
        <w:rPr>
          <w:u w:val="none"/>
          <w:lang w:val="fr-FR"/>
        </w:rPr>
        <w:t>’</w:t>
      </w:r>
      <w:r w:rsidRPr="00403D4A">
        <w:rPr>
          <w:u w:val="none"/>
          <w:lang w:val="fr-FR"/>
        </w:rPr>
        <w:t>une boîte à outils technique sur la façon de mettre en place l</w:t>
      </w:r>
      <w:r w:rsidR="00BA7C54" w:rsidRPr="00403D4A">
        <w:rPr>
          <w:u w:val="none"/>
          <w:lang w:val="fr-FR"/>
        </w:rPr>
        <w:t>’</w:t>
      </w:r>
      <w:r w:rsidRPr="00403D4A">
        <w:rPr>
          <w:u w:val="none"/>
          <w:lang w:val="fr-FR"/>
        </w:rPr>
        <w:t>école sur le terrain dans d</w:t>
      </w:r>
      <w:r w:rsidR="00BA7C54" w:rsidRPr="00403D4A">
        <w:rPr>
          <w:u w:val="none"/>
          <w:lang w:val="fr-FR"/>
        </w:rPr>
        <w:t>’</w:t>
      </w:r>
      <w:r w:rsidRPr="00403D4A">
        <w:rPr>
          <w:u w:val="none"/>
          <w:lang w:val="fr-FR"/>
        </w:rPr>
        <w:t>autres communautés ; et (d) de la mise à disposition d</w:t>
      </w:r>
      <w:r w:rsidR="00BA7C54" w:rsidRPr="00403D4A">
        <w:rPr>
          <w:u w:val="none"/>
          <w:lang w:val="fr-FR"/>
        </w:rPr>
        <w:t>’</w:t>
      </w:r>
      <w:r w:rsidRPr="00403D4A">
        <w:rPr>
          <w:u w:val="none"/>
          <w:lang w:val="fr-FR"/>
        </w:rPr>
        <w:t>une campagne publicitaire et en ligne pour présenter une recommandation politique (23</w:t>
      </w:r>
      <w:r w:rsidR="00677F77" w:rsidRPr="00403D4A">
        <w:rPr>
          <w:u w:val="none"/>
          <w:lang w:val="fr-FR"/>
        </w:rPr>
        <w:t> </w:t>
      </w:r>
      <w:r w:rsidR="00353BF4" w:rsidRPr="00403D4A">
        <w:rPr>
          <w:u w:val="none"/>
          <w:lang w:val="fr-FR"/>
        </w:rPr>
        <w:t>pour cent</w:t>
      </w:r>
      <w:r w:rsidRPr="00403D4A">
        <w:rPr>
          <w:u w:val="none"/>
          <w:lang w:val="fr-FR"/>
        </w:rPr>
        <w:t xml:space="preserve"> du montant demandé). L</w:t>
      </w:r>
      <w:r w:rsidR="00BA7C54" w:rsidRPr="00403D4A">
        <w:rPr>
          <w:u w:val="none"/>
          <w:lang w:val="fr-FR"/>
        </w:rPr>
        <w:t>’</w:t>
      </w:r>
      <w:r w:rsidRPr="00403D4A">
        <w:rPr>
          <w:u w:val="none"/>
          <w:lang w:val="fr-FR"/>
        </w:rPr>
        <w:t>État partie demandeur sera responsable : (a) de la coordination et la gestion du projet ; (b) de la formation sur l</w:t>
      </w:r>
      <w:r w:rsidR="00BA7C54" w:rsidRPr="00403D4A">
        <w:rPr>
          <w:u w:val="none"/>
          <w:lang w:val="fr-FR"/>
        </w:rPr>
        <w:t>’</w:t>
      </w:r>
      <w:r w:rsidRPr="00403D4A">
        <w:rPr>
          <w:u w:val="none"/>
          <w:lang w:val="fr-FR"/>
        </w:rPr>
        <w:t>inventaire et le développement des activités de sauvegarde ; (c) des activités de terrain en matière d</w:t>
      </w:r>
      <w:r w:rsidR="00BA7C54" w:rsidRPr="00403D4A">
        <w:rPr>
          <w:u w:val="none"/>
          <w:lang w:val="fr-FR"/>
        </w:rPr>
        <w:t>’</w:t>
      </w:r>
      <w:r w:rsidRPr="00403D4A">
        <w:rPr>
          <w:u w:val="none"/>
          <w:lang w:val="fr-FR"/>
        </w:rPr>
        <w:t>inventaire, de transmission et de sauvegarde ; (d) de l</w:t>
      </w:r>
      <w:r w:rsidR="00BA7C54" w:rsidRPr="00403D4A">
        <w:rPr>
          <w:u w:val="none"/>
          <w:lang w:val="fr-FR"/>
        </w:rPr>
        <w:t>’</w:t>
      </w:r>
      <w:r w:rsidRPr="00403D4A">
        <w:rPr>
          <w:u w:val="none"/>
          <w:lang w:val="fr-FR"/>
        </w:rPr>
        <w:t>organisation de forums publics pour partager les résultats des écoles de terrain ; et (e) de la production d</w:t>
      </w:r>
      <w:r w:rsidR="00BA7C54" w:rsidRPr="00403D4A">
        <w:rPr>
          <w:u w:val="none"/>
          <w:lang w:val="fr-FR"/>
        </w:rPr>
        <w:t>’</w:t>
      </w:r>
      <w:r w:rsidRPr="00403D4A">
        <w:rPr>
          <w:u w:val="none"/>
          <w:lang w:val="fr-FR"/>
        </w:rPr>
        <w:t>une recommandation politique (77</w:t>
      </w:r>
      <w:r w:rsidR="00677F77" w:rsidRPr="00403D4A">
        <w:rPr>
          <w:u w:val="none"/>
          <w:lang w:val="fr-FR"/>
        </w:rPr>
        <w:t> </w:t>
      </w:r>
      <w:r w:rsidR="00353BF4" w:rsidRPr="00403D4A">
        <w:rPr>
          <w:u w:val="none"/>
          <w:lang w:val="fr-FR"/>
        </w:rPr>
        <w:t>pour cent</w:t>
      </w:r>
      <w:r w:rsidRPr="00403D4A">
        <w:rPr>
          <w:u w:val="none"/>
          <w:lang w:val="fr-FR"/>
        </w:rPr>
        <w:t xml:space="preserve"> du montant demandé), comme décrit dans la demande ;</w:t>
      </w:r>
    </w:p>
    <w:p w14:paraId="682A863B" w14:textId="6C9B0064" w:rsidR="00A815F5" w:rsidRPr="00F53BF8" w:rsidRDefault="00F7631C" w:rsidP="001263E4">
      <w:pPr>
        <w:pStyle w:val="COMParaDecision"/>
        <w:numPr>
          <w:ilvl w:val="0"/>
          <w:numId w:val="13"/>
        </w:numPr>
        <w:spacing w:before="120"/>
        <w:ind w:left="1134" w:hanging="567"/>
        <w:rPr>
          <w:u w:val="none"/>
          <w:lang w:val="fr-FR"/>
        </w:rPr>
      </w:pPr>
      <w:r w:rsidRPr="00403D4A">
        <w:rPr>
          <w:lang w:val="fr-FR"/>
        </w:rPr>
        <w:lastRenderedPageBreak/>
        <w:t>Décide</w:t>
      </w:r>
      <w:r w:rsidRPr="00403D4A">
        <w:rPr>
          <w:u w:val="none"/>
          <w:lang w:val="fr-FR"/>
        </w:rPr>
        <w:t xml:space="preserve"> </w:t>
      </w:r>
      <w:r w:rsidR="00A815F5" w:rsidRPr="00F53BF8">
        <w:rPr>
          <w:u w:val="none"/>
          <w:lang w:val="fr-FR"/>
        </w:rPr>
        <w:t>que, d</w:t>
      </w:r>
      <w:r w:rsidR="00BA7C54" w:rsidRPr="00F53BF8">
        <w:rPr>
          <w:u w:val="none"/>
          <w:lang w:val="fr-FR"/>
        </w:rPr>
        <w:t>’</w:t>
      </w:r>
      <w:r w:rsidR="00A815F5" w:rsidRPr="00F53BF8">
        <w:rPr>
          <w:u w:val="none"/>
          <w:lang w:val="fr-FR"/>
        </w:rPr>
        <w:t>après les informations contenues dans le dossier n° 0</w:t>
      </w:r>
      <w:r w:rsidR="00B60004" w:rsidRPr="00F53BF8">
        <w:rPr>
          <w:u w:val="none"/>
          <w:lang w:val="fr-FR"/>
        </w:rPr>
        <w:t>2006</w:t>
      </w:r>
      <w:r w:rsidR="00A815F5" w:rsidRPr="00F53BF8">
        <w:rPr>
          <w:u w:val="none"/>
          <w:lang w:val="fr-FR"/>
        </w:rPr>
        <w:t>, la demande satisfait aux critères d</w:t>
      </w:r>
      <w:r w:rsidR="00BA7C54" w:rsidRPr="00F53BF8">
        <w:rPr>
          <w:u w:val="none"/>
          <w:lang w:val="fr-FR"/>
        </w:rPr>
        <w:t>’</w:t>
      </w:r>
      <w:r w:rsidR="00A815F5" w:rsidRPr="00F53BF8">
        <w:rPr>
          <w:u w:val="none"/>
          <w:lang w:val="fr-FR"/>
        </w:rPr>
        <w:t>octroi de l</w:t>
      </w:r>
      <w:r w:rsidR="00BA7C54" w:rsidRPr="00F53BF8">
        <w:rPr>
          <w:u w:val="none"/>
          <w:lang w:val="fr-FR"/>
        </w:rPr>
        <w:t>’</w:t>
      </w:r>
      <w:r w:rsidR="00A815F5" w:rsidRPr="00F53BF8">
        <w:rPr>
          <w:u w:val="none"/>
          <w:lang w:val="fr-FR"/>
        </w:rPr>
        <w:t xml:space="preserve">assistance internationale énoncés aux paragraphes 10 et 12 des Directives opérationnelles comme suit : </w:t>
      </w:r>
    </w:p>
    <w:p w14:paraId="1857FFEC" w14:textId="5AA322BB" w:rsidR="00F7631C" w:rsidRPr="00F53BF8" w:rsidRDefault="00F7631C" w:rsidP="001263E4">
      <w:pPr>
        <w:pStyle w:val="COMParaDecision"/>
        <w:spacing w:before="120"/>
        <w:ind w:left="1134"/>
        <w:rPr>
          <w:lang w:val="fr-FR"/>
        </w:rPr>
      </w:pPr>
      <w:r w:rsidRPr="00403D4A">
        <w:rPr>
          <w:b/>
          <w:bCs/>
          <w:u w:val="none"/>
          <w:lang w:val="fr-FR"/>
        </w:rPr>
        <w:t>Critère A.1</w:t>
      </w:r>
      <w:r w:rsidR="00353BF4" w:rsidRPr="00403D4A">
        <w:rPr>
          <w:b/>
          <w:bCs/>
          <w:u w:val="none"/>
          <w:lang w:val="fr-FR"/>
        </w:rPr>
        <w:t> </w:t>
      </w:r>
      <w:r w:rsidRPr="00403D4A">
        <w:rPr>
          <w:b/>
          <w:bCs/>
          <w:u w:val="none"/>
          <w:lang w:val="fr-FR"/>
        </w:rPr>
        <w:t>:</w:t>
      </w:r>
      <w:r w:rsidRPr="00403D4A">
        <w:rPr>
          <w:u w:val="none"/>
          <w:lang w:val="fr-FR"/>
        </w:rPr>
        <w:t xml:space="preserve"> La demande démontre le rôle actif des communautés dans la planification, la mise en œuvre et l</w:t>
      </w:r>
      <w:r w:rsidR="00BA7C54" w:rsidRPr="00403D4A">
        <w:rPr>
          <w:u w:val="none"/>
          <w:lang w:val="fr-FR"/>
        </w:rPr>
        <w:t>’</w:t>
      </w:r>
      <w:r w:rsidRPr="00403D4A">
        <w:rPr>
          <w:u w:val="none"/>
          <w:lang w:val="fr-FR"/>
        </w:rPr>
        <w:t>évaluation du projet. L</w:t>
      </w:r>
      <w:r w:rsidR="00BA7C54" w:rsidRPr="00403D4A">
        <w:rPr>
          <w:u w:val="none"/>
          <w:lang w:val="fr-FR"/>
        </w:rPr>
        <w:t>’</w:t>
      </w:r>
      <w:r w:rsidRPr="00403D4A">
        <w:rPr>
          <w:u w:val="none"/>
          <w:lang w:val="fr-FR"/>
        </w:rPr>
        <w:t>objectif de ce projet étant de renforcer les groupes ethniques marginalisés en identifiant des processus durables pour sauvegarder leur patrimoine vivant, les activités se sont concentrées sur des méthodologies de formation pratique. Celles-ci mettent l</w:t>
      </w:r>
      <w:r w:rsidR="00BA7C54" w:rsidRPr="00403D4A">
        <w:rPr>
          <w:u w:val="none"/>
          <w:lang w:val="fr-FR"/>
        </w:rPr>
        <w:t>’</w:t>
      </w:r>
      <w:r w:rsidRPr="00403D4A">
        <w:rPr>
          <w:u w:val="none"/>
          <w:lang w:val="fr-FR"/>
        </w:rPr>
        <w:t>accent sur la création d</w:t>
      </w:r>
      <w:r w:rsidR="00BA7C54" w:rsidRPr="00403D4A">
        <w:rPr>
          <w:u w:val="none"/>
          <w:lang w:val="fr-FR"/>
        </w:rPr>
        <w:t>’</w:t>
      </w:r>
      <w:r w:rsidRPr="00403D4A">
        <w:rPr>
          <w:u w:val="none"/>
          <w:lang w:val="fr-FR"/>
        </w:rPr>
        <w:t>un espace d</w:t>
      </w:r>
      <w:r w:rsidR="00BA7C54" w:rsidRPr="00403D4A">
        <w:rPr>
          <w:u w:val="none"/>
          <w:lang w:val="fr-FR"/>
        </w:rPr>
        <w:t>’</w:t>
      </w:r>
      <w:r w:rsidRPr="00403D4A">
        <w:rPr>
          <w:u w:val="none"/>
          <w:lang w:val="fr-FR"/>
        </w:rPr>
        <w:t>échange de connaissances par le biais d</w:t>
      </w:r>
      <w:r w:rsidR="00BA7C54" w:rsidRPr="00403D4A">
        <w:rPr>
          <w:u w:val="none"/>
          <w:lang w:val="fr-FR"/>
        </w:rPr>
        <w:t>’</w:t>
      </w:r>
      <w:r w:rsidRPr="00403D4A">
        <w:rPr>
          <w:u w:val="none"/>
          <w:lang w:val="fr-FR"/>
        </w:rPr>
        <w:t>ateliers et d</w:t>
      </w:r>
      <w:r w:rsidR="00BA7C54" w:rsidRPr="00403D4A">
        <w:rPr>
          <w:u w:val="none"/>
          <w:lang w:val="fr-FR"/>
        </w:rPr>
        <w:t>’</w:t>
      </w:r>
      <w:r w:rsidRPr="00403D4A">
        <w:rPr>
          <w:u w:val="none"/>
          <w:lang w:val="fr-FR"/>
        </w:rPr>
        <w:t>autres activités pratiques.</w:t>
      </w:r>
    </w:p>
    <w:p w14:paraId="0301BE08" w14:textId="3F784610" w:rsidR="00F7631C" w:rsidRPr="00F53BF8" w:rsidRDefault="00F7631C" w:rsidP="001263E4">
      <w:pPr>
        <w:pStyle w:val="Marge"/>
        <w:spacing w:before="120" w:after="120"/>
        <w:ind w:left="1134"/>
        <w:rPr>
          <w:rFonts w:cs="Arial"/>
          <w:bCs/>
          <w:szCs w:val="22"/>
          <w:lang w:val="fr-FR"/>
        </w:rPr>
      </w:pPr>
      <w:r w:rsidRPr="00403D4A">
        <w:rPr>
          <w:rFonts w:cs="Arial"/>
          <w:b/>
          <w:bCs/>
          <w:lang w:val="fr-FR"/>
        </w:rPr>
        <w:t>Critère A.2 :</w:t>
      </w:r>
      <w:r w:rsidRPr="00403D4A">
        <w:rPr>
          <w:rFonts w:cs="Arial"/>
          <w:lang w:val="fr-FR"/>
        </w:rPr>
        <w:t xml:space="preserve"> </w:t>
      </w:r>
      <w:r w:rsidRPr="00403D4A">
        <w:rPr>
          <w:rFonts w:cs="Arial"/>
          <w:szCs w:val="22"/>
          <w:shd w:val="clear" w:color="auto" w:fill="FFFFFF"/>
          <w:lang w:val="fr-FR"/>
        </w:rPr>
        <w:t>Le budget est clairement détaillé, reflétant les activités prévues et les dépenses afférentes. Le montant total de l</w:t>
      </w:r>
      <w:r w:rsidR="00BA7C54" w:rsidRPr="00403D4A">
        <w:rPr>
          <w:rFonts w:cs="Arial"/>
          <w:szCs w:val="22"/>
          <w:shd w:val="clear" w:color="auto" w:fill="FFFFFF"/>
          <w:lang w:val="fr-FR"/>
        </w:rPr>
        <w:t>’</w:t>
      </w:r>
      <w:r w:rsidRPr="00403D4A">
        <w:rPr>
          <w:rFonts w:cs="Arial"/>
          <w:szCs w:val="22"/>
          <w:shd w:val="clear" w:color="auto" w:fill="FFFFFF"/>
          <w:lang w:val="fr-FR"/>
        </w:rPr>
        <w:t>aide demandée est donc jugé approprié et conforme à la portée du projet pour atteindre les résultats souhaités.</w:t>
      </w:r>
    </w:p>
    <w:p w14:paraId="74E3DC58" w14:textId="4E3E170B" w:rsidR="00F7631C" w:rsidRPr="00F53BF8" w:rsidRDefault="00F7631C" w:rsidP="001263E4">
      <w:pPr>
        <w:pStyle w:val="Marge"/>
        <w:spacing w:before="120" w:after="120"/>
        <w:ind w:left="1134"/>
        <w:rPr>
          <w:rFonts w:cs="Arial"/>
          <w:bCs/>
          <w:szCs w:val="22"/>
          <w:lang w:val="fr-FR"/>
        </w:rPr>
      </w:pPr>
      <w:r w:rsidRPr="00403D4A">
        <w:rPr>
          <w:rFonts w:cs="Arial"/>
          <w:b/>
          <w:bCs/>
          <w:lang w:val="fr-FR"/>
        </w:rPr>
        <w:t>Critère A.3 :</w:t>
      </w:r>
      <w:r w:rsidRPr="00403D4A">
        <w:rPr>
          <w:rFonts w:cs="Arial"/>
          <w:szCs w:val="22"/>
          <w:lang w:val="fr-FR"/>
        </w:rPr>
        <w:t xml:space="preserve"> Les activités proposées sont présentées dans une séquence logique et comprennent le renforcement des capacités, le travail de terrain, la sensibilisation et les recommandations politiques pour la sauvegarde du patrimoine vivant des communautés impliquées dans le projet. Elles semblent réalisables pendant la durée du projet.</w:t>
      </w:r>
    </w:p>
    <w:p w14:paraId="648918F3" w14:textId="03BE6DBA" w:rsidR="00F7631C" w:rsidRPr="00403D4A" w:rsidRDefault="00F7631C" w:rsidP="001263E4">
      <w:pPr>
        <w:pStyle w:val="Marge"/>
        <w:spacing w:before="120" w:after="120"/>
        <w:ind w:left="1134"/>
        <w:rPr>
          <w:rFonts w:cs="Arial"/>
          <w:lang w:val="fr-FR"/>
        </w:rPr>
      </w:pPr>
      <w:r w:rsidRPr="00403D4A">
        <w:rPr>
          <w:rFonts w:cs="Arial"/>
          <w:b/>
          <w:bCs/>
          <w:lang w:val="fr-FR"/>
        </w:rPr>
        <w:t xml:space="preserve">Critère A.4 : </w:t>
      </w:r>
      <w:r w:rsidRPr="00403D4A">
        <w:rPr>
          <w:rFonts w:cs="Arial"/>
          <w:lang w:val="fr-FR"/>
        </w:rPr>
        <w:t>Ce projet s</w:t>
      </w:r>
      <w:r w:rsidR="00BA7C54" w:rsidRPr="00403D4A">
        <w:rPr>
          <w:rFonts w:cs="Arial"/>
          <w:lang w:val="fr-FR"/>
        </w:rPr>
        <w:t>’</w:t>
      </w:r>
      <w:r w:rsidRPr="00403D4A">
        <w:rPr>
          <w:rFonts w:cs="Arial"/>
          <w:lang w:val="fr-FR"/>
        </w:rPr>
        <w:t>insère dans trois cadres principaux qui garantissent des résultats à long terme et la durabilité. Le projet : (a) renforce les capacités et les réseaux des porteurs et sensibilise un large éventail de parties prenantes ; (b) s</w:t>
      </w:r>
      <w:r w:rsidR="00BA7C54" w:rsidRPr="00403D4A">
        <w:rPr>
          <w:rFonts w:cs="Arial"/>
          <w:lang w:val="fr-FR"/>
        </w:rPr>
        <w:t>’</w:t>
      </w:r>
      <w:r w:rsidRPr="00403D4A">
        <w:rPr>
          <w:rFonts w:cs="Arial"/>
          <w:lang w:val="fr-FR"/>
        </w:rPr>
        <w:t>inscrit dans le cadre de réformes juridiques et réglementaires plus larges qui sont actuellement en cours, notamment la promulgation du projet de loi sur la protection et la promotion du mode de vie des groupes ethniques ; et (c) constitue une extension du travail et du mandat existants du Centre d</w:t>
      </w:r>
      <w:r w:rsidR="00BA7C54" w:rsidRPr="00403D4A">
        <w:rPr>
          <w:rFonts w:cs="Arial"/>
          <w:lang w:val="fr-FR"/>
        </w:rPr>
        <w:t>’</w:t>
      </w:r>
      <w:r w:rsidRPr="00403D4A">
        <w:rPr>
          <w:rFonts w:cs="Arial"/>
          <w:lang w:val="fr-FR"/>
        </w:rPr>
        <w:t xml:space="preserve">anthropologie de la Princesse Maha </w:t>
      </w:r>
      <w:proofErr w:type="spellStart"/>
      <w:r w:rsidRPr="00403D4A">
        <w:rPr>
          <w:rFonts w:cs="Arial"/>
          <w:lang w:val="fr-FR"/>
        </w:rPr>
        <w:t>Chakri</w:t>
      </w:r>
      <w:proofErr w:type="spellEnd"/>
      <w:r w:rsidRPr="00403D4A">
        <w:rPr>
          <w:rFonts w:cs="Arial"/>
          <w:lang w:val="fr-FR"/>
        </w:rPr>
        <w:t xml:space="preserve"> </w:t>
      </w:r>
      <w:proofErr w:type="spellStart"/>
      <w:r w:rsidRPr="00403D4A">
        <w:rPr>
          <w:rFonts w:cs="Arial"/>
          <w:lang w:val="fr-FR"/>
        </w:rPr>
        <w:t>Sirindhorn</w:t>
      </w:r>
      <w:proofErr w:type="spellEnd"/>
      <w:r w:rsidRPr="00403D4A">
        <w:rPr>
          <w:rFonts w:cs="Arial"/>
          <w:lang w:val="fr-FR"/>
        </w:rPr>
        <w:t>, qui sera poursuivi après la fin du projet.</w:t>
      </w:r>
    </w:p>
    <w:p w14:paraId="7A8F124B" w14:textId="74BF60CA" w:rsidR="00F7631C" w:rsidRPr="00F53BF8" w:rsidRDefault="00F7631C" w:rsidP="001263E4">
      <w:pPr>
        <w:pStyle w:val="Marge"/>
        <w:spacing w:before="120" w:after="120"/>
        <w:ind w:left="1134"/>
        <w:rPr>
          <w:rFonts w:cs="Arial"/>
          <w:szCs w:val="22"/>
          <w:lang w:val="fr-FR"/>
        </w:rPr>
      </w:pPr>
      <w:r w:rsidRPr="00403D4A">
        <w:rPr>
          <w:rFonts w:cs="Arial"/>
          <w:b/>
          <w:bCs/>
          <w:lang w:val="fr-FR"/>
        </w:rPr>
        <w:t xml:space="preserve">Critère A.5 : </w:t>
      </w:r>
      <w:r w:rsidRPr="00403D4A">
        <w:rPr>
          <w:rFonts w:cs="Arial"/>
          <w:szCs w:val="22"/>
          <w:lang w:val="fr-FR"/>
        </w:rPr>
        <w:t>L</w:t>
      </w:r>
      <w:r w:rsidR="00BA7C54" w:rsidRPr="00403D4A">
        <w:rPr>
          <w:rFonts w:cs="Arial"/>
          <w:szCs w:val="22"/>
          <w:lang w:val="fr-FR"/>
        </w:rPr>
        <w:t>’</w:t>
      </w:r>
      <w:r w:rsidRPr="00403D4A">
        <w:rPr>
          <w:rFonts w:cs="Arial"/>
          <w:szCs w:val="22"/>
          <w:lang w:val="fr-FR"/>
        </w:rPr>
        <w:t>État partie soumissionnaire contribuera à hauteur de 62</w:t>
      </w:r>
      <w:r w:rsidR="00677F77" w:rsidRPr="00403D4A">
        <w:rPr>
          <w:rFonts w:cs="Arial"/>
          <w:szCs w:val="22"/>
          <w:lang w:val="fr-FR"/>
        </w:rPr>
        <w:t> </w:t>
      </w:r>
      <w:r w:rsidR="00353BF4" w:rsidRPr="00403D4A">
        <w:rPr>
          <w:rFonts w:cs="Arial"/>
          <w:szCs w:val="22"/>
          <w:lang w:val="fr-FR"/>
        </w:rPr>
        <w:t>pour cent</w:t>
      </w:r>
      <w:r w:rsidRPr="00403D4A">
        <w:rPr>
          <w:rFonts w:cs="Arial"/>
          <w:szCs w:val="22"/>
          <w:lang w:val="fr-FR"/>
        </w:rPr>
        <w:t xml:space="preserve"> du montant total du budget du projet </w:t>
      </w:r>
      <w:r w:rsidR="00CF42D6" w:rsidRPr="00403D4A">
        <w:rPr>
          <w:rFonts w:cs="Arial"/>
          <w:szCs w:val="22"/>
          <w:lang w:val="fr-FR"/>
        </w:rPr>
        <w:t xml:space="preserve">(265 800 dollars des États-Unis). Par conséquent, </w:t>
      </w:r>
      <w:r w:rsidR="00F53BF8" w:rsidRPr="00F53BF8">
        <w:rPr>
          <w:rFonts w:cs="Arial"/>
          <w:szCs w:val="22"/>
          <w:lang w:val="fr-FR"/>
        </w:rPr>
        <w:t>l’</w:t>
      </w:r>
      <w:r w:rsidRPr="00403D4A">
        <w:rPr>
          <w:rFonts w:cs="Arial"/>
          <w:szCs w:val="22"/>
          <w:lang w:val="fr-FR"/>
        </w:rPr>
        <w:t>assistance internationale est demandée au Fonds du patrimoine culturel immatériel</w:t>
      </w:r>
      <w:r w:rsidR="00CF42D6" w:rsidRPr="00403D4A">
        <w:rPr>
          <w:rFonts w:cs="Arial"/>
          <w:szCs w:val="22"/>
          <w:lang w:val="fr-FR"/>
        </w:rPr>
        <w:t xml:space="preserve"> pour les 28</w:t>
      </w:r>
      <w:r w:rsidR="00F53BF8" w:rsidRPr="00F53BF8">
        <w:rPr>
          <w:rFonts w:cs="Arial"/>
          <w:szCs w:val="22"/>
          <w:lang w:val="fr-FR"/>
        </w:rPr>
        <w:t xml:space="preserve"> pour cent</w:t>
      </w:r>
      <w:r w:rsidR="00CF42D6" w:rsidRPr="00403D4A">
        <w:rPr>
          <w:rFonts w:cs="Arial"/>
          <w:szCs w:val="22"/>
          <w:lang w:val="fr-FR"/>
        </w:rPr>
        <w:t xml:space="preserve"> restants du montant total du budget du projet</w:t>
      </w:r>
      <w:r w:rsidRPr="00403D4A">
        <w:rPr>
          <w:rFonts w:cs="Arial"/>
          <w:szCs w:val="22"/>
          <w:lang w:val="fr-FR"/>
        </w:rPr>
        <w:t>.</w:t>
      </w:r>
    </w:p>
    <w:p w14:paraId="5DBDB64A" w14:textId="222B56D1" w:rsidR="00F7631C" w:rsidRPr="00F53BF8" w:rsidRDefault="00F7631C" w:rsidP="001263E4">
      <w:pPr>
        <w:pStyle w:val="Marge"/>
        <w:spacing w:before="120" w:after="120"/>
        <w:ind w:left="1134"/>
        <w:rPr>
          <w:rFonts w:cs="Arial"/>
          <w:lang w:val="fr-FR"/>
        </w:rPr>
      </w:pPr>
      <w:r w:rsidRPr="00403D4A">
        <w:rPr>
          <w:b/>
          <w:bCs/>
          <w:lang w:val="fr-FR"/>
        </w:rPr>
        <w:t>Critère A.6 :</w:t>
      </w:r>
      <w:r w:rsidRPr="00403D4A">
        <w:rPr>
          <w:lang w:val="fr-FR"/>
        </w:rPr>
        <w:t xml:space="preserve"> Le projet vise clairement à développer les capacités des communautés et des autres acteurs concernés, en mettant l</w:t>
      </w:r>
      <w:r w:rsidR="00BA7C54" w:rsidRPr="00403D4A">
        <w:rPr>
          <w:lang w:val="fr-FR"/>
        </w:rPr>
        <w:t>’</w:t>
      </w:r>
      <w:r w:rsidRPr="00403D4A">
        <w:rPr>
          <w:lang w:val="fr-FR"/>
        </w:rPr>
        <w:t>accent sur les porteurs, les parties prenantes et les autres partenaires institutionnels. Dans le même temps, il encourage les mécanismes de travail participatif entre les communautés ethniques et les agences gouvernementales. Le projet sera également bénéfique au renforcement des capacités institutionnelles dans le cadre de la mobilisation du projet de loi sur la protection et la promotion du mode de vie des groupes ethniques. Il s</w:t>
      </w:r>
      <w:r w:rsidR="00BA7C54" w:rsidRPr="00403D4A">
        <w:rPr>
          <w:lang w:val="fr-FR"/>
        </w:rPr>
        <w:t>’</w:t>
      </w:r>
      <w:r w:rsidRPr="00403D4A">
        <w:rPr>
          <w:lang w:val="fr-FR"/>
        </w:rPr>
        <w:t>agit d</w:t>
      </w:r>
      <w:r w:rsidR="00BA7C54" w:rsidRPr="00403D4A">
        <w:rPr>
          <w:lang w:val="fr-FR"/>
        </w:rPr>
        <w:t>’</w:t>
      </w:r>
      <w:r w:rsidRPr="00403D4A">
        <w:rPr>
          <w:lang w:val="fr-FR"/>
        </w:rPr>
        <w:t>un mécanisme visant à soutenir la création du modèle des « zones culturelles spéciales », qui soutiendra les modes de vie des communautés ethniques.</w:t>
      </w:r>
    </w:p>
    <w:p w14:paraId="52071637" w14:textId="04C05A04" w:rsidR="00F7631C" w:rsidRPr="00F53BF8" w:rsidRDefault="00F7631C" w:rsidP="001263E4">
      <w:pPr>
        <w:pStyle w:val="Marge"/>
        <w:spacing w:before="120" w:after="120"/>
        <w:ind w:left="1134"/>
        <w:rPr>
          <w:rFonts w:cs="Arial"/>
          <w:lang w:val="fr-FR"/>
        </w:rPr>
      </w:pPr>
      <w:r w:rsidRPr="00403D4A">
        <w:rPr>
          <w:b/>
          <w:bCs/>
          <w:lang w:val="fr-FR"/>
        </w:rPr>
        <w:t>Critère A.7 :</w:t>
      </w:r>
      <w:r w:rsidRPr="00403D4A">
        <w:rPr>
          <w:lang w:val="fr-FR"/>
        </w:rPr>
        <w:t xml:space="preserve"> </w:t>
      </w:r>
      <w:r w:rsidR="00A815F5" w:rsidRPr="00403D4A">
        <w:rPr>
          <w:lang w:val="fr-FR"/>
        </w:rPr>
        <w:t>La Thaïlande n</w:t>
      </w:r>
      <w:r w:rsidR="00BA7C54" w:rsidRPr="00403D4A">
        <w:rPr>
          <w:lang w:val="fr-FR"/>
        </w:rPr>
        <w:t>’</w:t>
      </w:r>
      <w:r w:rsidR="00A815F5" w:rsidRPr="00403D4A">
        <w:rPr>
          <w:lang w:val="fr-FR"/>
        </w:rPr>
        <w:t>a jamais, à ce jour, reçu aucune assistance financière de la part de l</w:t>
      </w:r>
      <w:r w:rsidR="00BA7C54" w:rsidRPr="00403D4A">
        <w:rPr>
          <w:lang w:val="fr-FR"/>
        </w:rPr>
        <w:t>’</w:t>
      </w:r>
      <w:r w:rsidR="00A815F5" w:rsidRPr="00403D4A">
        <w:rPr>
          <w:lang w:val="fr-FR"/>
        </w:rPr>
        <w:t>UNESCO du Fonds du patrimoine culturel immatériel de la Convention de 2003 afin de mettre en œuvre des activités similaires ou connexes dans le domaine du patrimoine culturel immatériel.</w:t>
      </w:r>
    </w:p>
    <w:p w14:paraId="74EC13F2" w14:textId="77777777" w:rsidR="00F7631C" w:rsidRPr="00F53BF8" w:rsidRDefault="00F7631C" w:rsidP="001263E4">
      <w:pPr>
        <w:pStyle w:val="Marge"/>
        <w:spacing w:before="120" w:after="120"/>
        <w:ind w:left="1134"/>
        <w:rPr>
          <w:rFonts w:cs="Arial"/>
          <w:lang w:val="fr-FR"/>
        </w:rPr>
      </w:pPr>
      <w:r w:rsidRPr="00403D4A">
        <w:rPr>
          <w:rFonts w:cs="Arial"/>
          <w:b/>
          <w:bCs/>
          <w:lang w:val="fr-FR"/>
        </w:rPr>
        <w:t>Paragraphe 10(a) :</w:t>
      </w:r>
      <w:r w:rsidRPr="00403D4A">
        <w:rPr>
          <w:rFonts w:cs="Arial"/>
          <w:lang w:val="fr-FR"/>
        </w:rPr>
        <w:t xml:space="preserve"> Le projet a une portée nationale et sa mise en œuvre implique des partenaires nationaux et locaux.</w:t>
      </w:r>
    </w:p>
    <w:p w14:paraId="1FC60E32" w14:textId="624A0F69" w:rsidR="00F7631C" w:rsidRPr="00F53BF8" w:rsidRDefault="00F7631C" w:rsidP="001263E4">
      <w:pPr>
        <w:pStyle w:val="ListParagraph1"/>
        <w:tabs>
          <w:tab w:val="left" w:pos="1701"/>
        </w:tabs>
        <w:spacing w:before="120" w:after="120"/>
        <w:ind w:left="1134"/>
        <w:jc w:val="both"/>
        <w:rPr>
          <w:rFonts w:ascii="Arial" w:hAnsi="Arial" w:cs="Arial"/>
          <w:sz w:val="22"/>
          <w:lang w:val="fr-FR"/>
        </w:rPr>
      </w:pPr>
      <w:r w:rsidRPr="00403D4A">
        <w:rPr>
          <w:rFonts w:ascii="Arial" w:hAnsi="Arial" w:cs="Arial"/>
          <w:b/>
          <w:bCs/>
          <w:sz w:val="22"/>
          <w:lang w:val="fr-FR"/>
        </w:rPr>
        <w:t>Paragraphe 10(b)</w:t>
      </w:r>
      <w:r w:rsidRPr="00403D4A">
        <w:rPr>
          <w:rFonts w:ascii="Arial" w:hAnsi="Arial" w:cs="Arial"/>
          <w:b/>
          <w:bCs/>
          <w:lang w:val="fr-FR"/>
        </w:rPr>
        <w:t> :</w:t>
      </w:r>
      <w:r w:rsidRPr="00403D4A">
        <w:rPr>
          <w:rFonts w:ascii="Arial" w:hAnsi="Arial" w:cs="Arial"/>
          <w:sz w:val="22"/>
          <w:lang w:val="fr-FR"/>
        </w:rPr>
        <w:t xml:space="preserve"> Le projet devrait permettre de sensibiliser le public au niveau national à l</w:t>
      </w:r>
      <w:r w:rsidR="00BA7C54" w:rsidRPr="00403D4A">
        <w:rPr>
          <w:rFonts w:ascii="Arial" w:hAnsi="Arial" w:cs="Arial"/>
          <w:sz w:val="22"/>
          <w:lang w:val="fr-FR"/>
        </w:rPr>
        <w:t>’</w:t>
      </w:r>
      <w:r w:rsidRPr="00403D4A">
        <w:rPr>
          <w:rFonts w:ascii="Arial" w:hAnsi="Arial" w:cs="Arial"/>
          <w:sz w:val="22"/>
          <w:lang w:val="fr-FR"/>
        </w:rPr>
        <w:t xml:space="preserve">importance de la sauvegarde du patrimoine vivant de tous les groupes ethniques du pays. </w:t>
      </w:r>
    </w:p>
    <w:p w14:paraId="0C1B6192" w14:textId="41386BB0" w:rsidR="00F7631C" w:rsidRPr="00F53BF8" w:rsidRDefault="00F7631C" w:rsidP="0048004F">
      <w:pPr>
        <w:pStyle w:val="COMParaDecision"/>
        <w:numPr>
          <w:ilvl w:val="0"/>
          <w:numId w:val="13"/>
        </w:numPr>
        <w:spacing w:before="120"/>
        <w:ind w:left="1134" w:hanging="567"/>
        <w:rPr>
          <w:u w:val="none"/>
          <w:lang w:val="fr-FR"/>
        </w:rPr>
      </w:pPr>
      <w:r w:rsidRPr="00403D4A">
        <w:rPr>
          <w:lang w:val="fr-FR"/>
        </w:rPr>
        <w:t>Approuve</w:t>
      </w:r>
      <w:r w:rsidRPr="00403D4A">
        <w:rPr>
          <w:u w:val="none"/>
          <w:lang w:val="fr-FR"/>
        </w:rPr>
        <w:t xml:space="preserve"> la demande d</w:t>
      </w:r>
      <w:r w:rsidR="00BA7C54" w:rsidRPr="00403D4A">
        <w:rPr>
          <w:u w:val="none"/>
          <w:lang w:val="fr-FR"/>
        </w:rPr>
        <w:t>’</w:t>
      </w:r>
      <w:r w:rsidRPr="00403D4A">
        <w:rPr>
          <w:u w:val="none"/>
          <w:lang w:val="fr-FR"/>
        </w:rPr>
        <w:t xml:space="preserve">assistance internationale de la Thaïlande pour le projet intitulé </w:t>
      </w:r>
      <w:r w:rsidRPr="00403D4A">
        <w:rPr>
          <w:b/>
          <w:bCs/>
          <w:u w:val="none"/>
          <w:lang w:val="fr-FR"/>
        </w:rPr>
        <w:t>École de terrain pour le renforcement des capacités de sauvegarde du patrimoine vivant des communautés ethniques en Thaïlande</w:t>
      </w:r>
      <w:r w:rsidRPr="00403D4A">
        <w:rPr>
          <w:u w:val="none"/>
          <w:lang w:val="fr-FR"/>
        </w:rPr>
        <w:t xml:space="preserve"> et </w:t>
      </w:r>
      <w:r w:rsidRPr="00403D4A">
        <w:rPr>
          <w:lang w:val="fr-FR"/>
        </w:rPr>
        <w:t>accorde</w:t>
      </w:r>
      <w:r w:rsidRPr="00403D4A">
        <w:rPr>
          <w:u w:val="none"/>
          <w:lang w:val="fr-FR"/>
        </w:rPr>
        <w:t xml:space="preserve"> </w:t>
      </w:r>
      <w:r w:rsidR="00A815F5" w:rsidRPr="00403D4A">
        <w:rPr>
          <w:u w:val="none"/>
          <w:lang w:val="fr-FR"/>
        </w:rPr>
        <w:t xml:space="preserve">un </w:t>
      </w:r>
      <w:r w:rsidRPr="00403D4A">
        <w:rPr>
          <w:u w:val="none"/>
          <w:lang w:val="fr-FR"/>
        </w:rPr>
        <w:t>montant de 100</w:t>
      </w:r>
      <w:r w:rsidR="00A815F5" w:rsidRPr="00403D4A">
        <w:rPr>
          <w:u w:val="none"/>
          <w:lang w:val="fr-FR"/>
        </w:rPr>
        <w:t> </w:t>
      </w:r>
      <w:r w:rsidRPr="00403D4A">
        <w:rPr>
          <w:u w:val="none"/>
          <w:lang w:val="fr-FR"/>
        </w:rPr>
        <w:t xml:space="preserve">000 dollars </w:t>
      </w:r>
      <w:r w:rsidR="00A815F5" w:rsidRPr="00F53BF8">
        <w:rPr>
          <w:u w:val="none"/>
          <w:lang w:val="fr-FR"/>
        </w:rPr>
        <w:t>des États-Unis</w:t>
      </w:r>
      <w:r w:rsidR="00A815F5" w:rsidRPr="00403D4A" w:rsidDel="00A815F5">
        <w:rPr>
          <w:u w:val="none"/>
          <w:lang w:val="fr-FR"/>
        </w:rPr>
        <w:t xml:space="preserve"> </w:t>
      </w:r>
      <w:r w:rsidRPr="00403D4A">
        <w:rPr>
          <w:u w:val="none"/>
          <w:lang w:val="fr-FR"/>
        </w:rPr>
        <w:t>à l</w:t>
      </w:r>
      <w:r w:rsidR="00BA7C54" w:rsidRPr="00403D4A">
        <w:rPr>
          <w:u w:val="none"/>
          <w:lang w:val="fr-FR"/>
        </w:rPr>
        <w:t>’</w:t>
      </w:r>
      <w:r w:rsidRPr="00403D4A">
        <w:rPr>
          <w:u w:val="none"/>
          <w:lang w:val="fr-FR"/>
        </w:rPr>
        <w:t>État partie à cette fin ;</w:t>
      </w:r>
    </w:p>
    <w:p w14:paraId="34C9F88B" w14:textId="1EB93EC3" w:rsidR="0048004F" w:rsidRPr="00F53BF8" w:rsidRDefault="00A815F5" w:rsidP="0048004F">
      <w:pPr>
        <w:pStyle w:val="COMParaDecision"/>
        <w:numPr>
          <w:ilvl w:val="0"/>
          <w:numId w:val="13"/>
        </w:numPr>
        <w:spacing w:before="120"/>
        <w:ind w:left="1134" w:hanging="567"/>
        <w:rPr>
          <w:u w:val="none"/>
          <w:lang w:val="fr-FR"/>
        </w:rPr>
      </w:pPr>
      <w:r w:rsidRPr="00403D4A">
        <w:rPr>
          <w:lang w:val="fr-FR"/>
        </w:rPr>
        <w:lastRenderedPageBreak/>
        <w:t>Demande</w:t>
      </w:r>
      <w:r w:rsidRPr="00403D4A">
        <w:rPr>
          <w:u w:val="none"/>
          <w:lang w:val="fr-FR"/>
        </w:rPr>
        <w:t xml:space="preserve"> au Secrétariat de se mettre d</w:t>
      </w:r>
      <w:r w:rsidR="00BA7C54" w:rsidRPr="00403D4A">
        <w:rPr>
          <w:u w:val="none"/>
          <w:lang w:val="fr-FR"/>
        </w:rPr>
        <w:t>’</w:t>
      </w:r>
      <w:r w:rsidRPr="00403D4A">
        <w:rPr>
          <w:u w:val="none"/>
          <w:lang w:val="fr-FR"/>
        </w:rPr>
        <w:t>accord avec l</w:t>
      </w:r>
      <w:r w:rsidR="00BA7C54" w:rsidRPr="00403D4A">
        <w:rPr>
          <w:u w:val="none"/>
          <w:lang w:val="fr-FR"/>
        </w:rPr>
        <w:t>’</w:t>
      </w:r>
      <w:r w:rsidRPr="00403D4A">
        <w:rPr>
          <w:u w:val="none"/>
          <w:lang w:val="fr-FR"/>
        </w:rPr>
        <w:t>État partie demandeur sur les détails techniques de l</w:t>
      </w:r>
      <w:r w:rsidR="00BA7C54" w:rsidRPr="00403D4A">
        <w:rPr>
          <w:u w:val="none"/>
          <w:lang w:val="fr-FR"/>
        </w:rPr>
        <w:t>’</w:t>
      </w:r>
      <w:r w:rsidRPr="00403D4A">
        <w:rPr>
          <w:u w:val="none"/>
          <w:lang w:val="fr-FR"/>
        </w:rPr>
        <w:t>assistance, en accordant une attention particulière à ce que le plan de travail et le budget des activités que le Fonds du patrimoine culturel immatériel devra couvrir, soient suffisamment détaillés et spécifiques pour justifier les dépenses </w:t>
      </w:r>
      <w:r w:rsidR="0048004F" w:rsidRPr="00403D4A">
        <w:rPr>
          <w:u w:val="none"/>
          <w:lang w:val="fr-FR"/>
        </w:rPr>
        <w:t>;</w:t>
      </w:r>
    </w:p>
    <w:p w14:paraId="4350C2E3" w14:textId="6CCD3768" w:rsidR="0048004F" w:rsidRPr="00F53BF8" w:rsidRDefault="0048004F" w:rsidP="0048004F">
      <w:pPr>
        <w:pStyle w:val="COMParaDecision"/>
        <w:numPr>
          <w:ilvl w:val="0"/>
          <w:numId w:val="13"/>
        </w:numPr>
        <w:spacing w:before="120"/>
        <w:ind w:left="1134" w:hanging="567"/>
        <w:rPr>
          <w:u w:val="none"/>
          <w:lang w:val="fr-FR"/>
        </w:rPr>
      </w:pPr>
      <w:r w:rsidRPr="00403D4A">
        <w:rPr>
          <w:lang w:val="fr-FR"/>
        </w:rPr>
        <w:t>Invite</w:t>
      </w:r>
      <w:r w:rsidRPr="00403D4A">
        <w:rPr>
          <w:u w:val="none"/>
          <w:lang w:val="fr-FR"/>
        </w:rPr>
        <w:t xml:space="preserve"> l</w:t>
      </w:r>
      <w:r w:rsidR="00BA7C54" w:rsidRPr="00403D4A">
        <w:rPr>
          <w:u w:val="none"/>
          <w:lang w:val="fr-FR"/>
        </w:rPr>
        <w:t>’</w:t>
      </w:r>
      <w:r w:rsidRPr="00403D4A">
        <w:rPr>
          <w:u w:val="none"/>
          <w:lang w:val="fr-FR"/>
        </w:rPr>
        <w:t>État partie à utiliser le formulaire ICH-04-Rapport pour rendre compte de l</w:t>
      </w:r>
      <w:r w:rsidR="00BA7C54" w:rsidRPr="00403D4A">
        <w:rPr>
          <w:u w:val="none"/>
          <w:lang w:val="fr-FR"/>
        </w:rPr>
        <w:t>’</w:t>
      </w:r>
      <w:r w:rsidRPr="00403D4A">
        <w:rPr>
          <w:u w:val="none"/>
          <w:lang w:val="fr-FR"/>
        </w:rPr>
        <w:t>utilisation de l</w:t>
      </w:r>
      <w:r w:rsidR="00BA7C54" w:rsidRPr="00403D4A">
        <w:rPr>
          <w:u w:val="none"/>
          <w:lang w:val="fr-FR"/>
        </w:rPr>
        <w:t>’</w:t>
      </w:r>
      <w:r w:rsidRPr="00403D4A">
        <w:rPr>
          <w:u w:val="none"/>
          <w:lang w:val="fr-FR"/>
        </w:rPr>
        <w:t>assistance accordée.</w:t>
      </w:r>
    </w:p>
    <w:bookmarkEnd w:id="11"/>
    <w:p w14:paraId="78D3E40D" w14:textId="65061113" w:rsidR="002C1867" w:rsidRPr="00F53BF8" w:rsidRDefault="002C1867" w:rsidP="001263E4">
      <w:pPr>
        <w:rPr>
          <w:lang w:val="fr-FR"/>
        </w:rPr>
      </w:pPr>
    </w:p>
    <w:sectPr w:rsidR="002C1867" w:rsidRPr="00F53BF8" w:rsidSect="0015461B">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8F66" w14:textId="77777777" w:rsidR="00EF41BF" w:rsidRDefault="00EF41BF" w:rsidP="0015461B">
      <w:r>
        <w:separator/>
      </w:r>
    </w:p>
  </w:endnote>
  <w:endnote w:type="continuationSeparator" w:id="0">
    <w:p w14:paraId="30E2295E" w14:textId="77777777" w:rsidR="00EF41BF" w:rsidRDefault="00EF41BF" w:rsidP="001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D71D" w14:textId="77777777" w:rsidR="00EF41BF" w:rsidRDefault="00EF41BF" w:rsidP="0015461B">
      <w:r>
        <w:separator/>
      </w:r>
    </w:p>
  </w:footnote>
  <w:footnote w:type="continuationSeparator" w:id="0">
    <w:p w14:paraId="355A1FFC" w14:textId="77777777" w:rsidR="00EF41BF" w:rsidRDefault="00EF41BF" w:rsidP="0015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1F6E" w14:textId="65245F8F" w:rsidR="00975A01" w:rsidRPr="00363DA4" w:rsidRDefault="00975A01">
    <w:pPr>
      <w:pStyle w:val="Header"/>
      <w:rPr>
        <w:rFonts w:ascii="Arial" w:hAnsi="Arial" w:cs="Arial"/>
      </w:rPr>
    </w:pPr>
    <w:r>
      <w:rPr>
        <w:rFonts w:ascii="Arial" w:hAnsi="Arial"/>
        <w:lang w:val="fr"/>
      </w:rPr>
      <w:t xml:space="preserve">LHE/22/17.COM 5.BUR/3 – page </w:t>
    </w:r>
    <w:r>
      <w:rPr>
        <w:rStyle w:val="PageNumber"/>
        <w:rFonts w:ascii="Arial" w:hAnsi="Arial"/>
        <w:lang w:val="fr"/>
      </w:rPr>
      <w:fldChar w:fldCharType="begin"/>
    </w:r>
    <w:r>
      <w:rPr>
        <w:rStyle w:val="PageNumber"/>
        <w:rFonts w:ascii="Arial" w:hAnsi="Arial"/>
        <w:lang w:val="fr"/>
      </w:rPr>
      <w:instrText xml:space="preserve"> PAGE </w:instrText>
    </w:r>
    <w:r>
      <w:rPr>
        <w:rStyle w:val="PageNumber"/>
        <w:rFonts w:ascii="Arial" w:hAnsi="Arial"/>
        <w:lang w:val="fr"/>
      </w:rPr>
      <w:fldChar w:fldCharType="separate"/>
    </w:r>
    <w:r>
      <w:rPr>
        <w:rStyle w:val="PageNumber"/>
        <w:rFonts w:ascii="Arial" w:hAnsi="Arial"/>
        <w:noProof/>
        <w:lang w:val="fr"/>
      </w:rPr>
      <w:t>6</w:t>
    </w:r>
    <w:r>
      <w:rPr>
        <w:rStyle w:val="PageNumber"/>
        <w:rFonts w:ascii="Arial" w:hAnsi="Arial"/>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918D" w14:textId="1D40BC5F" w:rsidR="00975A01" w:rsidRPr="00363DA4" w:rsidRDefault="008B5BF7" w:rsidP="0015461B">
    <w:pPr>
      <w:pStyle w:val="Header"/>
      <w:jc w:val="right"/>
      <w:rPr>
        <w:rFonts w:ascii="Arial" w:hAnsi="Arial" w:cs="Arial"/>
      </w:rPr>
    </w:pPr>
    <w:r>
      <w:rPr>
        <w:rFonts w:ascii="Arial" w:hAnsi="Arial"/>
        <w:lang w:val="fr"/>
      </w:rPr>
      <w:t>LHE/2</w:t>
    </w:r>
    <w:r w:rsidR="0077011F">
      <w:rPr>
        <w:rFonts w:ascii="Arial" w:hAnsi="Arial"/>
        <w:lang w:val="fr"/>
      </w:rPr>
      <w:t>2</w:t>
    </w:r>
    <w:r>
      <w:rPr>
        <w:rFonts w:ascii="Arial" w:hAnsi="Arial"/>
        <w:lang w:val="fr"/>
      </w:rPr>
      <w:t>/1</w:t>
    </w:r>
    <w:r w:rsidR="0077011F">
      <w:rPr>
        <w:rFonts w:ascii="Arial" w:hAnsi="Arial"/>
        <w:lang w:val="fr"/>
      </w:rPr>
      <w:t>7</w:t>
    </w:r>
    <w:r>
      <w:rPr>
        <w:rFonts w:ascii="Arial" w:hAnsi="Arial"/>
        <w:lang w:val="fr"/>
      </w:rPr>
      <w:t>.COM </w:t>
    </w:r>
    <w:r w:rsidR="0077011F">
      <w:rPr>
        <w:rFonts w:ascii="Arial" w:hAnsi="Arial"/>
        <w:lang w:val="fr"/>
      </w:rPr>
      <w:t>5</w:t>
    </w:r>
    <w:r>
      <w:rPr>
        <w:rFonts w:ascii="Arial" w:hAnsi="Arial"/>
        <w:lang w:val="fr"/>
      </w:rPr>
      <w:t xml:space="preserve">.BUR/3 – page </w:t>
    </w:r>
    <w:r>
      <w:rPr>
        <w:rStyle w:val="PageNumber"/>
        <w:rFonts w:ascii="Arial" w:hAnsi="Arial"/>
        <w:lang w:val="fr"/>
      </w:rPr>
      <w:fldChar w:fldCharType="begin"/>
    </w:r>
    <w:r>
      <w:rPr>
        <w:rStyle w:val="PageNumber"/>
        <w:rFonts w:ascii="Arial" w:hAnsi="Arial"/>
        <w:lang w:val="fr"/>
      </w:rPr>
      <w:instrText xml:space="preserve"> PAGE </w:instrText>
    </w:r>
    <w:r>
      <w:rPr>
        <w:rStyle w:val="PageNumber"/>
        <w:rFonts w:ascii="Arial" w:hAnsi="Arial"/>
        <w:lang w:val="fr"/>
      </w:rPr>
      <w:fldChar w:fldCharType="separate"/>
    </w:r>
    <w:r>
      <w:rPr>
        <w:rStyle w:val="PageNumber"/>
        <w:rFonts w:ascii="Arial" w:hAnsi="Arial"/>
        <w:noProof/>
        <w:lang w:val="fr"/>
      </w:rPr>
      <w:t>5</w:t>
    </w:r>
    <w:r>
      <w:rPr>
        <w:rStyle w:val="PageNumber"/>
        <w:rFonts w:ascii="Arial" w:hAnsi="Arial"/>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8310" w14:textId="36C520BA" w:rsidR="006E59C7" w:rsidRPr="00F53BF8" w:rsidRDefault="00151CCC" w:rsidP="006E59C7">
    <w:pPr>
      <w:pStyle w:val="Header"/>
      <w:rPr>
        <w:rFonts w:ascii="Times New Roman" w:hAnsi="Times New Roman"/>
        <w:sz w:val="24"/>
      </w:rPr>
    </w:pPr>
    <w:r w:rsidRPr="00F53BF8">
      <w:rPr>
        <w:noProof/>
      </w:rPr>
      <w:drawing>
        <wp:anchor distT="0" distB="0" distL="114300" distR="114300" simplePos="0" relativeHeight="251660288" behindDoc="0" locked="0" layoutInCell="1" allowOverlap="1" wp14:anchorId="4E0A07C6" wp14:editId="71D9236C">
          <wp:simplePos x="0" y="0"/>
          <wp:positionH relativeFrom="column">
            <wp:posOffset>8043</wp:posOffset>
          </wp:positionH>
          <wp:positionV relativeFrom="paragraph">
            <wp:posOffset>137372</wp:posOffset>
          </wp:positionV>
          <wp:extent cx="1657350" cy="1391920"/>
          <wp:effectExtent l="0" t="0" r="0" b="0"/>
          <wp:wrapSquare wrapText="bothSides"/>
          <wp:docPr id="3"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6AE30" w14:textId="5D600D5F" w:rsidR="006E59C7" w:rsidRPr="00F53BF8" w:rsidRDefault="006E59C7" w:rsidP="006E59C7">
    <w:pPr>
      <w:pStyle w:val="Header"/>
      <w:spacing w:after="520"/>
      <w:jc w:val="right"/>
      <w:rPr>
        <w:rFonts w:ascii="Arial" w:hAnsi="Arial" w:cs="Arial"/>
        <w:b/>
        <w:sz w:val="44"/>
        <w:szCs w:val="44"/>
        <w:lang w:val="pt-PT"/>
      </w:rPr>
    </w:pPr>
    <w:r w:rsidRPr="00F53BF8">
      <w:rPr>
        <w:rFonts w:ascii="Arial" w:hAnsi="Arial" w:cs="Arial"/>
        <w:b/>
        <w:bCs/>
        <w:sz w:val="44"/>
        <w:szCs w:val="44"/>
        <w:lang w:val="pt-PT"/>
      </w:rPr>
      <w:t>17 COM 5 BUR</w:t>
    </w:r>
  </w:p>
  <w:p w14:paraId="5CF55C2D" w14:textId="07CFC9CC" w:rsidR="006E59C7" w:rsidRPr="00F53BF8" w:rsidRDefault="006E59C7" w:rsidP="006E59C7">
    <w:pPr>
      <w:jc w:val="right"/>
      <w:rPr>
        <w:rFonts w:ascii="Arial" w:hAnsi="Arial" w:cs="Arial"/>
        <w:b/>
        <w:sz w:val="22"/>
        <w:szCs w:val="22"/>
        <w:lang w:val="pt-PT"/>
      </w:rPr>
    </w:pPr>
    <w:r w:rsidRPr="00F53BF8">
      <w:rPr>
        <w:rFonts w:ascii="Arial" w:hAnsi="Arial" w:cs="Arial"/>
        <w:b/>
        <w:bCs/>
        <w:sz w:val="22"/>
        <w:szCs w:val="22"/>
        <w:lang w:val="pt-PT"/>
      </w:rPr>
      <w:t>LHE/22/17.COM 5.BUR/</w:t>
    </w:r>
    <w:r w:rsidRPr="00403D4A">
      <w:rPr>
        <w:rFonts w:ascii="Arial" w:hAnsi="Arial" w:cs="Arial"/>
        <w:b/>
        <w:bCs/>
        <w:sz w:val="22"/>
        <w:szCs w:val="22"/>
        <w:lang w:val="pt-PT"/>
      </w:rPr>
      <w:t>3</w:t>
    </w:r>
  </w:p>
  <w:p w14:paraId="4BDE0430" w14:textId="17ACC589" w:rsidR="006E59C7" w:rsidRPr="00F53BF8" w:rsidRDefault="006E59C7" w:rsidP="006E59C7">
    <w:pPr>
      <w:jc w:val="right"/>
      <w:rPr>
        <w:rFonts w:ascii="Arial" w:eastAsiaTheme="minorEastAsia" w:hAnsi="Arial" w:cs="Arial"/>
        <w:b/>
        <w:sz w:val="22"/>
        <w:szCs w:val="22"/>
        <w:lang w:val="fr-FR"/>
      </w:rPr>
    </w:pPr>
    <w:r w:rsidRPr="00F53BF8">
      <w:rPr>
        <w:rFonts w:ascii="Arial" w:hAnsi="Arial" w:cs="Arial"/>
        <w:b/>
        <w:bCs/>
        <w:sz w:val="22"/>
        <w:szCs w:val="22"/>
        <w:lang w:val="fr"/>
      </w:rPr>
      <w:t xml:space="preserve">Paris, le </w:t>
    </w:r>
    <w:r w:rsidR="003C755E" w:rsidRPr="00F53BF8">
      <w:rPr>
        <w:rFonts w:ascii="Arial" w:hAnsi="Arial" w:cs="Arial"/>
        <w:b/>
        <w:bCs/>
        <w:sz w:val="22"/>
        <w:szCs w:val="22"/>
        <w:lang w:val="fr"/>
      </w:rPr>
      <w:t>20</w:t>
    </w:r>
    <w:r w:rsidRPr="00F53BF8">
      <w:rPr>
        <w:rFonts w:ascii="Arial" w:hAnsi="Arial" w:cs="Arial"/>
        <w:b/>
        <w:bCs/>
        <w:sz w:val="22"/>
        <w:szCs w:val="22"/>
        <w:lang w:val="fr"/>
      </w:rPr>
      <w:t> </w:t>
    </w:r>
    <w:r w:rsidR="003C755E" w:rsidRPr="00F53BF8">
      <w:rPr>
        <w:rFonts w:ascii="Arial" w:hAnsi="Arial" w:cs="Arial"/>
        <w:b/>
        <w:bCs/>
        <w:sz w:val="22"/>
        <w:szCs w:val="22"/>
        <w:lang w:val="fr"/>
      </w:rPr>
      <w:t>septembre </w:t>
    </w:r>
    <w:r w:rsidRPr="00F53BF8">
      <w:rPr>
        <w:rFonts w:ascii="Arial" w:hAnsi="Arial" w:cs="Arial"/>
        <w:b/>
        <w:bCs/>
        <w:sz w:val="22"/>
        <w:szCs w:val="22"/>
        <w:lang w:val="fr"/>
      </w:rPr>
      <w:t>2022</w:t>
    </w:r>
  </w:p>
  <w:p w14:paraId="1F53771D" w14:textId="63C0E188" w:rsidR="006E59C7" w:rsidRPr="001263E4" w:rsidRDefault="006E59C7" w:rsidP="006E59C7">
    <w:pPr>
      <w:jc w:val="right"/>
      <w:rPr>
        <w:rFonts w:ascii="Arial" w:hAnsi="Arial" w:cs="Arial"/>
        <w:b/>
        <w:sz w:val="22"/>
        <w:szCs w:val="22"/>
        <w:lang w:val="fr-FR"/>
      </w:rPr>
    </w:pPr>
    <w:r w:rsidRPr="00F53BF8">
      <w:rPr>
        <w:rFonts w:ascii="Arial" w:hAnsi="Arial" w:cs="Arial"/>
        <w:b/>
        <w:bCs/>
        <w:sz w:val="22"/>
        <w:szCs w:val="22"/>
        <w:lang w:val="fr"/>
      </w:rPr>
      <w:t>Original : anglais</w:t>
    </w:r>
  </w:p>
  <w:p w14:paraId="16FBE6FD" w14:textId="53D9D9D7" w:rsidR="00975A01" w:rsidRPr="001263E4" w:rsidRDefault="00975A01" w:rsidP="00F53BF8">
    <w:pPr>
      <w:pStyle w:val="Header"/>
      <w:spacing w:after="520"/>
      <w:jc w:val="right"/>
      <w:rPr>
        <w:rFonts w:ascii="Arial" w:hAnsi="Arial" w:cs="Arial"/>
        <w:b/>
        <w:bCs/>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53FD2"/>
    <w:multiLevelType w:val="hybridMultilevel"/>
    <w:tmpl w:val="C6369E0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34CAB924">
      <w:start w:val="1"/>
      <w:numFmt w:val="bullet"/>
      <w:pStyle w:val="TIRETbul1cm"/>
      <w:lvlText w:val=""/>
      <w:lvlJc w:val="left"/>
      <w:pPr>
        <w:tabs>
          <w:tab w:val="num" w:pos="360"/>
        </w:tabs>
        <w:ind w:left="284" w:hanging="284"/>
      </w:pPr>
      <w:rPr>
        <w:rFonts w:ascii="Symbol" w:hAnsi="Symbol" w:hint="default"/>
      </w:rPr>
    </w:lvl>
    <w:lvl w:ilvl="1" w:tplc="443C164E">
      <w:start w:val="1"/>
      <w:numFmt w:val="decimal"/>
      <w:lvlText w:val="%2."/>
      <w:lvlJc w:val="left"/>
      <w:pPr>
        <w:tabs>
          <w:tab w:val="num" w:pos="1157"/>
        </w:tabs>
        <w:ind w:left="1157" w:hanging="360"/>
      </w:pPr>
      <w:rPr>
        <w:rFonts w:hint="default"/>
      </w:rPr>
    </w:lvl>
    <w:lvl w:ilvl="2" w:tplc="F0966ADC" w:tentative="1">
      <w:start w:val="1"/>
      <w:numFmt w:val="bullet"/>
      <w:lvlText w:val=""/>
      <w:lvlJc w:val="left"/>
      <w:pPr>
        <w:tabs>
          <w:tab w:val="num" w:pos="1877"/>
        </w:tabs>
        <w:ind w:left="1877" w:hanging="360"/>
      </w:pPr>
      <w:rPr>
        <w:rFonts w:ascii="Wingdings" w:hAnsi="Wingdings" w:hint="default"/>
      </w:rPr>
    </w:lvl>
    <w:lvl w:ilvl="3" w:tplc="DC7E7C8A" w:tentative="1">
      <w:start w:val="1"/>
      <w:numFmt w:val="bullet"/>
      <w:lvlText w:val=""/>
      <w:lvlJc w:val="left"/>
      <w:pPr>
        <w:tabs>
          <w:tab w:val="num" w:pos="2597"/>
        </w:tabs>
        <w:ind w:left="2597" w:hanging="360"/>
      </w:pPr>
      <w:rPr>
        <w:rFonts w:ascii="Symbol" w:hAnsi="Symbol" w:hint="default"/>
      </w:rPr>
    </w:lvl>
    <w:lvl w:ilvl="4" w:tplc="3F7CF7A2" w:tentative="1">
      <w:start w:val="1"/>
      <w:numFmt w:val="bullet"/>
      <w:lvlText w:val="o"/>
      <w:lvlJc w:val="left"/>
      <w:pPr>
        <w:tabs>
          <w:tab w:val="num" w:pos="3317"/>
        </w:tabs>
        <w:ind w:left="3317" w:hanging="360"/>
      </w:pPr>
      <w:rPr>
        <w:rFonts w:ascii="Courier New" w:hAnsi="Courier New" w:hint="default"/>
      </w:rPr>
    </w:lvl>
    <w:lvl w:ilvl="5" w:tplc="A83455C4" w:tentative="1">
      <w:start w:val="1"/>
      <w:numFmt w:val="bullet"/>
      <w:lvlText w:val=""/>
      <w:lvlJc w:val="left"/>
      <w:pPr>
        <w:tabs>
          <w:tab w:val="num" w:pos="4037"/>
        </w:tabs>
        <w:ind w:left="4037" w:hanging="360"/>
      </w:pPr>
      <w:rPr>
        <w:rFonts w:ascii="Wingdings" w:hAnsi="Wingdings" w:hint="default"/>
      </w:rPr>
    </w:lvl>
    <w:lvl w:ilvl="6" w:tplc="9F5E88B2" w:tentative="1">
      <w:start w:val="1"/>
      <w:numFmt w:val="bullet"/>
      <w:lvlText w:val=""/>
      <w:lvlJc w:val="left"/>
      <w:pPr>
        <w:tabs>
          <w:tab w:val="num" w:pos="4757"/>
        </w:tabs>
        <w:ind w:left="4757" w:hanging="360"/>
      </w:pPr>
      <w:rPr>
        <w:rFonts w:ascii="Symbol" w:hAnsi="Symbol" w:hint="default"/>
      </w:rPr>
    </w:lvl>
    <w:lvl w:ilvl="7" w:tplc="91AE6346" w:tentative="1">
      <w:start w:val="1"/>
      <w:numFmt w:val="bullet"/>
      <w:lvlText w:val="o"/>
      <w:lvlJc w:val="left"/>
      <w:pPr>
        <w:tabs>
          <w:tab w:val="num" w:pos="5477"/>
        </w:tabs>
        <w:ind w:left="5477" w:hanging="360"/>
      </w:pPr>
      <w:rPr>
        <w:rFonts w:ascii="Courier New" w:hAnsi="Courier New" w:hint="default"/>
      </w:rPr>
    </w:lvl>
    <w:lvl w:ilvl="8" w:tplc="F1A85454"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EB21B89"/>
    <w:multiLevelType w:val="hybridMultilevel"/>
    <w:tmpl w:val="119873A4"/>
    <w:lvl w:ilvl="0" w:tplc="165E7546">
      <w:start w:val="1"/>
      <w:numFmt w:val="upperLetter"/>
      <w:lvlText w:val="%1."/>
      <w:lvlJc w:val="left"/>
      <w:pPr>
        <w:ind w:left="720" w:hanging="360"/>
      </w:pPr>
    </w:lvl>
    <w:lvl w:ilvl="1" w:tplc="64AA31CC">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3"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7BFE"/>
    <w:multiLevelType w:val="hybridMultilevel"/>
    <w:tmpl w:val="FF90F12A"/>
    <w:lvl w:ilvl="0" w:tplc="BFACB83E">
      <w:start w:val="1"/>
      <w:numFmt w:val="decimal"/>
      <w:pStyle w:val="COMPara"/>
      <w:lvlText w:val="%1."/>
      <w:lvlJc w:val="left"/>
      <w:pPr>
        <w:ind w:left="720" w:hanging="360"/>
      </w:pPr>
    </w:lvl>
    <w:lvl w:ilvl="1" w:tplc="4B1A83FE">
      <w:start w:val="1"/>
      <w:numFmt w:val="lowerRoman"/>
      <w:lvlText w:val="%2."/>
      <w:lvlJc w:val="left"/>
      <w:pPr>
        <w:ind w:left="1440" w:hanging="360"/>
      </w:pPr>
      <w:rPr>
        <w:rFonts w:hint="default"/>
        <w:u w:color="000000" w:themeColor="text1"/>
      </w:rPr>
    </w:lvl>
    <w:lvl w:ilvl="2" w:tplc="6E286E3C">
      <w:start w:val="1"/>
      <w:numFmt w:val="lowerRoman"/>
      <w:lvlText w:val="%3."/>
      <w:lvlJc w:val="right"/>
      <w:pPr>
        <w:ind w:left="2160" w:hanging="180"/>
      </w:pPr>
    </w:lvl>
    <w:lvl w:ilvl="3" w:tplc="6A8AC5D6">
      <w:start w:val="1"/>
      <w:numFmt w:val="decimal"/>
      <w:lvlText w:val="%4."/>
      <w:lvlJc w:val="left"/>
      <w:pPr>
        <w:ind w:left="2880" w:hanging="360"/>
      </w:pPr>
    </w:lvl>
    <w:lvl w:ilvl="4" w:tplc="18480946" w:tentative="1">
      <w:start w:val="1"/>
      <w:numFmt w:val="lowerLetter"/>
      <w:lvlText w:val="%5."/>
      <w:lvlJc w:val="left"/>
      <w:pPr>
        <w:ind w:left="3600" w:hanging="360"/>
      </w:pPr>
    </w:lvl>
    <w:lvl w:ilvl="5" w:tplc="2EE09F86" w:tentative="1">
      <w:start w:val="1"/>
      <w:numFmt w:val="lowerRoman"/>
      <w:lvlText w:val="%6."/>
      <w:lvlJc w:val="right"/>
      <w:pPr>
        <w:ind w:left="4320" w:hanging="180"/>
      </w:pPr>
    </w:lvl>
    <w:lvl w:ilvl="6" w:tplc="867CE364" w:tentative="1">
      <w:start w:val="1"/>
      <w:numFmt w:val="decimal"/>
      <w:lvlText w:val="%7."/>
      <w:lvlJc w:val="left"/>
      <w:pPr>
        <w:ind w:left="5040" w:hanging="360"/>
      </w:pPr>
    </w:lvl>
    <w:lvl w:ilvl="7" w:tplc="FD72841C" w:tentative="1">
      <w:start w:val="1"/>
      <w:numFmt w:val="lowerLetter"/>
      <w:lvlText w:val="%8."/>
      <w:lvlJc w:val="left"/>
      <w:pPr>
        <w:ind w:left="5760" w:hanging="360"/>
      </w:pPr>
    </w:lvl>
    <w:lvl w:ilvl="8" w:tplc="936E4D62"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E81E6A26">
      <w:start w:val="1"/>
      <w:numFmt w:val="upperRoman"/>
      <w:pStyle w:val="Heading4"/>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8" w15:restartNumberingAfterBreak="0">
    <w:nsid w:val="49521BE1"/>
    <w:multiLevelType w:val="hybridMultilevel"/>
    <w:tmpl w:val="B3E257C4"/>
    <w:lvl w:ilvl="0" w:tplc="040C000F">
      <w:start w:val="1"/>
      <w:numFmt w:val="decimal"/>
      <w:lvlText w:val="%1."/>
      <w:lvlJc w:val="left"/>
      <w:pPr>
        <w:ind w:left="1413"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9" w15:restartNumberingAfterBreak="0">
    <w:nsid w:val="4CC14BFE"/>
    <w:multiLevelType w:val="hybridMultilevel"/>
    <w:tmpl w:val="5DA03F12"/>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0" w15:restartNumberingAfterBreak="0">
    <w:nsid w:val="4F843384"/>
    <w:multiLevelType w:val="hybridMultilevel"/>
    <w:tmpl w:val="B3E257C4"/>
    <w:lvl w:ilvl="0" w:tplc="040C000F">
      <w:start w:val="1"/>
      <w:numFmt w:val="decimal"/>
      <w:lvlText w:val="%1."/>
      <w:lvlJc w:val="left"/>
      <w:pPr>
        <w:ind w:left="502" w:hanging="360"/>
      </w:pPr>
      <w:rPr>
        <w:rFonts w:hint="default"/>
      </w:rPr>
    </w:lvl>
    <w:lvl w:ilvl="1" w:tplc="040C0019">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1" w15:restartNumberingAfterBreak="0">
    <w:nsid w:val="5874165E"/>
    <w:multiLevelType w:val="hybridMultilevel"/>
    <w:tmpl w:val="C6369E04"/>
    <w:lvl w:ilvl="0" w:tplc="040C000F">
      <w:start w:val="1"/>
      <w:numFmt w:val="decimal"/>
      <w:lvlText w:val="%1."/>
      <w:lvlJc w:val="left"/>
      <w:pPr>
        <w:ind w:left="1069" w:hanging="360"/>
      </w:pPr>
      <w:rPr>
        <w:rFonts w:hint="default"/>
        <w:b w:val="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694F5085"/>
    <w:multiLevelType w:val="hybridMultilevel"/>
    <w:tmpl w:val="2E1429D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EE4001B"/>
    <w:multiLevelType w:val="multilevel"/>
    <w:tmpl w:val="E6BAF61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01366F3"/>
    <w:multiLevelType w:val="hybridMultilevel"/>
    <w:tmpl w:val="B3E257C4"/>
    <w:lvl w:ilvl="0" w:tplc="040C000F">
      <w:start w:val="1"/>
      <w:numFmt w:val="decimal"/>
      <w:lvlText w:val="%1."/>
      <w:lvlJc w:val="left"/>
      <w:pPr>
        <w:ind w:left="1413" w:hanging="360"/>
      </w:pPr>
      <w:rPr>
        <w:rFonts w:hint="default"/>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6B1B66"/>
    <w:multiLevelType w:val="hybridMultilevel"/>
    <w:tmpl w:val="F2CCFB60"/>
    <w:lvl w:ilvl="0" w:tplc="5364A880">
      <w:start w:val="1"/>
      <w:numFmt w:val="decimal"/>
      <w:lvlText w:val="%1."/>
      <w:lvlJc w:val="left"/>
      <w:pPr>
        <w:ind w:left="927" w:hanging="360"/>
      </w:pPr>
      <w:rPr>
        <w:rFonts w:hint="default"/>
        <w:b w:val="0"/>
        <w:bCs/>
      </w:rPr>
    </w:lvl>
    <w:lvl w:ilvl="1" w:tplc="040C0019" w:tentative="1">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4"/>
  </w:num>
  <w:num w:numId="3">
    <w:abstractNumId w:val="7"/>
  </w:num>
  <w:num w:numId="4">
    <w:abstractNumId w:val="2"/>
  </w:num>
  <w:num w:numId="5">
    <w:abstractNumId w:val="14"/>
  </w:num>
  <w:num w:numId="6">
    <w:abstractNumId w:val="17"/>
  </w:num>
  <w:num w:numId="7">
    <w:abstractNumId w:val="9"/>
  </w:num>
  <w:num w:numId="8">
    <w:abstractNumId w:val="13"/>
  </w:num>
  <w:num w:numId="9">
    <w:abstractNumId w:val="12"/>
  </w:num>
  <w:num w:numId="10">
    <w:abstractNumId w:val="5"/>
  </w:num>
  <w:num w:numId="11">
    <w:abstractNumId w:val="16"/>
  </w:num>
  <w:num w:numId="12">
    <w:abstractNumId w:val="6"/>
  </w:num>
  <w:num w:numId="13">
    <w:abstractNumId w:val="8"/>
  </w:num>
  <w:num w:numId="14">
    <w:abstractNumId w:val="10"/>
  </w:num>
  <w:num w:numId="15">
    <w:abstractNumId w:val="15"/>
  </w:num>
  <w:num w:numId="16">
    <w:abstractNumId w:val="0"/>
  </w:num>
  <w:num w:numId="17">
    <w:abstractNumId w:val="11"/>
  </w:num>
  <w:num w:numId="1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6" w:nlCheck="1" w:checkStyle="0"/>
  <w:activeWritingStyle w:appName="MSWord" w:lang="es-CO" w:vendorID="64" w:dllVersion="0" w:nlCheck="1" w:checkStyle="0"/>
  <w:activeWritingStyle w:appName="MSWord" w:lang="es-ES" w:vendorID="64" w:dllVersion="0"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352"/>
    <w:rsid w:val="00003293"/>
    <w:rsid w:val="00003C1E"/>
    <w:rsid w:val="00003C41"/>
    <w:rsid w:val="00004592"/>
    <w:rsid w:val="00005774"/>
    <w:rsid w:val="00007C53"/>
    <w:rsid w:val="00012591"/>
    <w:rsid w:val="000126B6"/>
    <w:rsid w:val="000153FC"/>
    <w:rsid w:val="000157EF"/>
    <w:rsid w:val="00020ED3"/>
    <w:rsid w:val="00021AB7"/>
    <w:rsid w:val="0002338C"/>
    <w:rsid w:val="00023DC7"/>
    <w:rsid w:val="0002426C"/>
    <w:rsid w:val="00024B06"/>
    <w:rsid w:val="00024B44"/>
    <w:rsid w:val="000254FE"/>
    <w:rsid w:val="00026063"/>
    <w:rsid w:val="00026880"/>
    <w:rsid w:val="00027E45"/>
    <w:rsid w:val="00032598"/>
    <w:rsid w:val="00032A20"/>
    <w:rsid w:val="00034D43"/>
    <w:rsid w:val="00035275"/>
    <w:rsid w:val="00035CFA"/>
    <w:rsid w:val="000360D2"/>
    <w:rsid w:val="0003687A"/>
    <w:rsid w:val="000368C0"/>
    <w:rsid w:val="00037166"/>
    <w:rsid w:val="00037FF9"/>
    <w:rsid w:val="0004070A"/>
    <w:rsid w:val="00040C36"/>
    <w:rsid w:val="00041A9E"/>
    <w:rsid w:val="00043E1B"/>
    <w:rsid w:val="0004427A"/>
    <w:rsid w:val="00046914"/>
    <w:rsid w:val="00046CD9"/>
    <w:rsid w:val="00047050"/>
    <w:rsid w:val="000472F8"/>
    <w:rsid w:val="00050944"/>
    <w:rsid w:val="00050A9F"/>
    <w:rsid w:val="000511D2"/>
    <w:rsid w:val="00054116"/>
    <w:rsid w:val="00054864"/>
    <w:rsid w:val="00057F8F"/>
    <w:rsid w:val="000600F1"/>
    <w:rsid w:val="0006128B"/>
    <w:rsid w:val="00063B18"/>
    <w:rsid w:val="00066320"/>
    <w:rsid w:val="00066A09"/>
    <w:rsid w:val="000705BB"/>
    <w:rsid w:val="0007615B"/>
    <w:rsid w:val="0007641A"/>
    <w:rsid w:val="00076F90"/>
    <w:rsid w:val="000816D2"/>
    <w:rsid w:val="0008178F"/>
    <w:rsid w:val="00081E48"/>
    <w:rsid w:val="0008568B"/>
    <w:rsid w:val="000857FE"/>
    <w:rsid w:val="00091673"/>
    <w:rsid w:val="00091993"/>
    <w:rsid w:val="00091D8D"/>
    <w:rsid w:val="00091F4C"/>
    <w:rsid w:val="00092541"/>
    <w:rsid w:val="00092BFE"/>
    <w:rsid w:val="0009448A"/>
    <w:rsid w:val="0009459F"/>
    <w:rsid w:val="000A00AA"/>
    <w:rsid w:val="000A1BDE"/>
    <w:rsid w:val="000A1C9E"/>
    <w:rsid w:val="000A236F"/>
    <w:rsid w:val="000A30D3"/>
    <w:rsid w:val="000A75CF"/>
    <w:rsid w:val="000B169C"/>
    <w:rsid w:val="000B1EE9"/>
    <w:rsid w:val="000B26BE"/>
    <w:rsid w:val="000B3B09"/>
    <w:rsid w:val="000B3B2A"/>
    <w:rsid w:val="000B3E70"/>
    <w:rsid w:val="000B4460"/>
    <w:rsid w:val="000B61FA"/>
    <w:rsid w:val="000B71EC"/>
    <w:rsid w:val="000B7D26"/>
    <w:rsid w:val="000C04E4"/>
    <w:rsid w:val="000C348C"/>
    <w:rsid w:val="000C51F0"/>
    <w:rsid w:val="000D0441"/>
    <w:rsid w:val="000D23C2"/>
    <w:rsid w:val="000D4A0E"/>
    <w:rsid w:val="000D533C"/>
    <w:rsid w:val="000D5478"/>
    <w:rsid w:val="000D67BF"/>
    <w:rsid w:val="000D6EB9"/>
    <w:rsid w:val="000E0631"/>
    <w:rsid w:val="000E1A72"/>
    <w:rsid w:val="000E4CDE"/>
    <w:rsid w:val="000E5476"/>
    <w:rsid w:val="000E6090"/>
    <w:rsid w:val="000E61B3"/>
    <w:rsid w:val="000E630D"/>
    <w:rsid w:val="000E6976"/>
    <w:rsid w:val="000E73FB"/>
    <w:rsid w:val="000E79C0"/>
    <w:rsid w:val="000F02D1"/>
    <w:rsid w:val="000F21BF"/>
    <w:rsid w:val="000F2A1E"/>
    <w:rsid w:val="000F360B"/>
    <w:rsid w:val="000F4916"/>
    <w:rsid w:val="000F5BD8"/>
    <w:rsid w:val="000F6E87"/>
    <w:rsid w:val="000F7DC4"/>
    <w:rsid w:val="0010452C"/>
    <w:rsid w:val="00104D46"/>
    <w:rsid w:val="001069D0"/>
    <w:rsid w:val="00106CAC"/>
    <w:rsid w:val="00111A5A"/>
    <w:rsid w:val="00114699"/>
    <w:rsid w:val="00116988"/>
    <w:rsid w:val="00122C1F"/>
    <w:rsid w:val="00122D80"/>
    <w:rsid w:val="001231C5"/>
    <w:rsid w:val="00124960"/>
    <w:rsid w:val="001263E4"/>
    <w:rsid w:val="001268CF"/>
    <w:rsid w:val="0012764B"/>
    <w:rsid w:val="00135FBA"/>
    <w:rsid w:val="001374CF"/>
    <w:rsid w:val="001412A0"/>
    <w:rsid w:val="00143DE6"/>
    <w:rsid w:val="00144694"/>
    <w:rsid w:val="001450B1"/>
    <w:rsid w:val="001459DE"/>
    <w:rsid w:val="00146001"/>
    <w:rsid w:val="00147853"/>
    <w:rsid w:val="00150F35"/>
    <w:rsid w:val="001517A1"/>
    <w:rsid w:val="00151CCC"/>
    <w:rsid w:val="00151CCE"/>
    <w:rsid w:val="00151F76"/>
    <w:rsid w:val="001540F5"/>
    <w:rsid w:val="0015461B"/>
    <w:rsid w:val="00154F01"/>
    <w:rsid w:val="0015794E"/>
    <w:rsid w:val="001614B2"/>
    <w:rsid w:val="00162340"/>
    <w:rsid w:val="00165161"/>
    <w:rsid w:val="0017279E"/>
    <w:rsid w:val="00173779"/>
    <w:rsid w:val="0017449F"/>
    <w:rsid w:val="00174936"/>
    <w:rsid w:val="00176F26"/>
    <w:rsid w:val="00177410"/>
    <w:rsid w:val="00180561"/>
    <w:rsid w:val="00181BC7"/>
    <w:rsid w:val="0018280B"/>
    <w:rsid w:val="00182F6F"/>
    <w:rsid w:val="00183618"/>
    <w:rsid w:val="00183A03"/>
    <w:rsid w:val="001849F9"/>
    <w:rsid w:val="00187D93"/>
    <w:rsid w:val="00187DBA"/>
    <w:rsid w:val="001917B3"/>
    <w:rsid w:val="00191A01"/>
    <w:rsid w:val="001922C2"/>
    <w:rsid w:val="00195361"/>
    <w:rsid w:val="00195B7F"/>
    <w:rsid w:val="00197ABE"/>
    <w:rsid w:val="001A082C"/>
    <w:rsid w:val="001A0ABD"/>
    <w:rsid w:val="001A0ADE"/>
    <w:rsid w:val="001A0ED4"/>
    <w:rsid w:val="001A1BFB"/>
    <w:rsid w:val="001A2F19"/>
    <w:rsid w:val="001A4ADF"/>
    <w:rsid w:val="001A4E8F"/>
    <w:rsid w:val="001A4F55"/>
    <w:rsid w:val="001A5012"/>
    <w:rsid w:val="001A573D"/>
    <w:rsid w:val="001A6AFD"/>
    <w:rsid w:val="001A6FD7"/>
    <w:rsid w:val="001A763F"/>
    <w:rsid w:val="001A7958"/>
    <w:rsid w:val="001A7AB1"/>
    <w:rsid w:val="001B061B"/>
    <w:rsid w:val="001B1167"/>
    <w:rsid w:val="001B1D69"/>
    <w:rsid w:val="001B3057"/>
    <w:rsid w:val="001B4A2D"/>
    <w:rsid w:val="001B4DC2"/>
    <w:rsid w:val="001B5FA8"/>
    <w:rsid w:val="001B7E79"/>
    <w:rsid w:val="001C0186"/>
    <w:rsid w:val="001C1EBD"/>
    <w:rsid w:val="001C4059"/>
    <w:rsid w:val="001C4CA1"/>
    <w:rsid w:val="001C5615"/>
    <w:rsid w:val="001C5CA4"/>
    <w:rsid w:val="001D5412"/>
    <w:rsid w:val="001D5E5C"/>
    <w:rsid w:val="001D64FE"/>
    <w:rsid w:val="001D7F44"/>
    <w:rsid w:val="001D7FDF"/>
    <w:rsid w:val="001E0471"/>
    <w:rsid w:val="001E5A44"/>
    <w:rsid w:val="001E7686"/>
    <w:rsid w:val="001E7E66"/>
    <w:rsid w:val="001E7E84"/>
    <w:rsid w:val="001F13BB"/>
    <w:rsid w:val="001F4299"/>
    <w:rsid w:val="001F46DC"/>
    <w:rsid w:val="001F7512"/>
    <w:rsid w:val="002043A8"/>
    <w:rsid w:val="002043B7"/>
    <w:rsid w:val="00205162"/>
    <w:rsid w:val="00205E67"/>
    <w:rsid w:val="0020631F"/>
    <w:rsid w:val="00210A6E"/>
    <w:rsid w:val="00212221"/>
    <w:rsid w:val="00212B34"/>
    <w:rsid w:val="00214512"/>
    <w:rsid w:val="002226F2"/>
    <w:rsid w:val="00222A60"/>
    <w:rsid w:val="00223216"/>
    <w:rsid w:val="00224A4D"/>
    <w:rsid w:val="00224B3B"/>
    <w:rsid w:val="00224E75"/>
    <w:rsid w:val="00227580"/>
    <w:rsid w:val="00230BBE"/>
    <w:rsid w:val="00230D81"/>
    <w:rsid w:val="00232ECE"/>
    <w:rsid w:val="002347F3"/>
    <w:rsid w:val="0023584C"/>
    <w:rsid w:val="002415B4"/>
    <w:rsid w:val="00243C5D"/>
    <w:rsid w:val="00244354"/>
    <w:rsid w:val="00244805"/>
    <w:rsid w:val="00244A41"/>
    <w:rsid w:val="002453D7"/>
    <w:rsid w:val="00245F08"/>
    <w:rsid w:val="00246263"/>
    <w:rsid w:val="00254871"/>
    <w:rsid w:val="00257BC0"/>
    <w:rsid w:val="00260DDB"/>
    <w:rsid w:val="00261656"/>
    <w:rsid w:val="002655C5"/>
    <w:rsid w:val="00266620"/>
    <w:rsid w:val="002725C6"/>
    <w:rsid w:val="002749ED"/>
    <w:rsid w:val="00274ADF"/>
    <w:rsid w:val="00282046"/>
    <w:rsid w:val="002840DA"/>
    <w:rsid w:val="002841F2"/>
    <w:rsid w:val="002842C1"/>
    <w:rsid w:val="00285A0B"/>
    <w:rsid w:val="00286C15"/>
    <w:rsid w:val="002939FE"/>
    <w:rsid w:val="00293C4A"/>
    <w:rsid w:val="00295D89"/>
    <w:rsid w:val="00296BDE"/>
    <w:rsid w:val="002A03B9"/>
    <w:rsid w:val="002A05A5"/>
    <w:rsid w:val="002A1D87"/>
    <w:rsid w:val="002A2501"/>
    <w:rsid w:val="002A30FD"/>
    <w:rsid w:val="002A47D6"/>
    <w:rsid w:val="002A5CE7"/>
    <w:rsid w:val="002A5D98"/>
    <w:rsid w:val="002A6405"/>
    <w:rsid w:val="002B0FBE"/>
    <w:rsid w:val="002B1674"/>
    <w:rsid w:val="002B2391"/>
    <w:rsid w:val="002B56F0"/>
    <w:rsid w:val="002B698A"/>
    <w:rsid w:val="002B7AC6"/>
    <w:rsid w:val="002B7ED4"/>
    <w:rsid w:val="002C0273"/>
    <w:rsid w:val="002C1867"/>
    <w:rsid w:val="002C6E61"/>
    <w:rsid w:val="002C740F"/>
    <w:rsid w:val="002D010D"/>
    <w:rsid w:val="002D2031"/>
    <w:rsid w:val="002D24FB"/>
    <w:rsid w:val="002D2A0F"/>
    <w:rsid w:val="002D46BE"/>
    <w:rsid w:val="002D4FB4"/>
    <w:rsid w:val="002D5B78"/>
    <w:rsid w:val="002D6542"/>
    <w:rsid w:val="002D68F9"/>
    <w:rsid w:val="002D6AA9"/>
    <w:rsid w:val="002E109E"/>
    <w:rsid w:val="002E12BD"/>
    <w:rsid w:val="002E2C3A"/>
    <w:rsid w:val="002E3A4C"/>
    <w:rsid w:val="002E67AC"/>
    <w:rsid w:val="002E6903"/>
    <w:rsid w:val="002E6977"/>
    <w:rsid w:val="002F0182"/>
    <w:rsid w:val="002F0F51"/>
    <w:rsid w:val="002F2BD1"/>
    <w:rsid w:val="002F330A"/>
    <w:rsid w:val="002F436E"/>
    <w:rsid w:val="002F5A9C"/>
    <w:rsid w:val="002F65AF"/>
    <w:rsid w:val="00302C6E"/>
    <w:rsid w:val="00303475"/>
    <w:rsid w:val="00303578"/>
    <w:rsid w:val="00305A77"/>
    <w:rsid w:val="003065C2"/>
    <w:rsid w:val="00310D99"/>
    <w:rsid w:val="00310EC3"/>
    <w:rsid w:val="003125EB"/>
    <w:rsid w:val="00312840"/>
    <w:rsid w:val="00314447"/>
    <w:rsid w:val="00315076"/>
    <w:rsid w:val="00315658"/>
    <w:rsid w:val="00317D55"/>
    <w:rsid w:val="00320071"/>
    <w:rsid w:val="0032042A"/>
    <w:rsid w:val="00320E07"/>
    <w:rsid w:val="00321101"/>
    <w:rsid w:val="00321126"/>
    <w:rsid w:val="003212D8"/>
    <w:rsid w:val="00321C52"/>
    <w:rsid w:val="00324092"/>
    <w:rsid w:val="00325826"/>
    <w:rsid w:val="00325FA5"/>
    <w:rsid w:val="00326159"/>
    <w:rsid w:val="00327723"/>
    <w:rsid w:val="00327794"/>
    <w:rsid w:val="003315E8"/>
    <w:rsid w:val="00331FFF"/>
    <w:rsid w:val="00332213"/>
    <w:rsid w:val="0033452D"/>
    <w:rsid w:val="003348AB"/>
    <w:rsid w:val="00337D5E"/>
    <w:rsid w:val="003400E6"/>
    <w:rsid w:val="003411C5"/>
    <w:rsid w:val="00346DBC"/>
    <w:rsid w:val="0034713D"/>
    <w:rsid w:val="00350259"/>
    <w:rsid w:val="00350B05"/>
    <w:rsid w:val="0035157A"/>
    <w:rsid w:val="0035307F"/>
    <w:rsid w:val="003533F2"/>
    <w:rsid w:val="003534B7"/>
    <w:rsid w:val="00353BF4"/>
    <w:rsid w:val="00355105"/>
    <w:rsid w:val="00357F97"/>
    <w:rsid w:val="0036013D"/>
    <w:rsid w:val="00363DA4"/>
    <w:rsid w:val="0036526F"/>
    <w:rsid w:val="003665E2"/>
    <w:rsid w:val="003666F5"/>
    <w:rsid w:val="00367D9F"/>
    <w:rsid w:val="003705D6"/>
    <w:rsid w:val="00370DC9"/>
    <w:rsid w:val="00373794"/>
    <w:rsid w:val="00374F03"/>
    <w:rsid w:val="003823B8"/>
    <w:rsid w:val="003829D3"/>
    <w:rsid w:val="00382A57"/>
    <w:rsid w:val="00384406"/>
    <w:rsid w:val="00384712"/>
    <w:rsid w:val="0039299B"/>
    <w:rsid w:val="00392F13"/>
    <w:rsid w:val="00393FEC"/>
    <w:rsid w:val="00395B73"/>
    <w:rsid w:val="003A09E4"/>
    <w:rsid w:val="003A2C51"/>
    <w:rsid w:val="003A34EB"/>
    <w:rsid w:val="003A4166"/>
    <w:rsid w:val="003A774C"/>
    <w:rsid w:val="003A7EA1"/>
    <w:rsid w:val="003B046E"/>
    <w:rsid w:val="003B6BC0"/>
    <w:rsid w:val="003B7577"/>
    <w:rsid w:val="003C5870"/>
    <w:rsid w:val="003C66C9"/>
    <w:rsid w:val="003C755E"/>
    <w:rsid w:val="003C7E2A"/>
    <w:rsid w:val="003D180A"/>
    <w:rsid w:val="003D1DF0"/>
    <w:rsid w:val="003D2CE5"/>
    <w:rsid w:val="003D67EA"/>
    <w:rsid w:val="003D7EFD"/>
    <w:rsid w:val="003E04C5"/>
    <w:rsid w:val="003E2098"/>
    <w:rsid w:val="003E2FB2"/>
    <w:rsid w:val="003E4694"/>
    <w:rsid w:val="003E6CA5"/>
    <w:rsid w:val="003E6D74"/>
    <w:rsid w:val="003E79B0"/>
    <w:rsid w:val="003E7F25"/>
    <w:rsid w:val="003E7FC5"/>
    <w:rsid w:val="003F00CF"/>
    <w:rsid w:val="003F264B"/>
    <w:rsid w:val="003F5A7B"/>
    <w:rsid w:val="003F5FEE"/>
    <w:rsid w:val="003F60BD"/>
    <w:rsid w:val="003F62EA"/>
    <w:rsid w:val="003F64AA"/>
    <w:rsid w:val="003F6F23"/>
    <w:rsid w:val="003F7109"/>
    <w:rsid w:val="003F7581"/>
    <w:rsid w:val="004008E1"/>
    <w:rsid w:val="00403649"/>
    <w:rsid w:val="004036FA"/>
    <w:rsid w:val="00403D4A"/>
    <w:rsid w:val="00404BAC"/>
    <w:rsid w:val="004064A8"/>
    <w:rsid w:val="00410274"/>
    <w:rsid w:val="00410831"/>
    <w:rsid w:val="0041306B"/>
    <w:rsid w:val="00414D45"/>
    <w:rsid w:val="00415A46"/>
    <w:rsid w:val="00416F01"/>
    <w:rsid w:val="004217EF"/>
    <w:rsid w:val="00421CC7"/>
    <w:rsid w:val="00424AB5"/>
    <w:rsid w:val="00424B14"/>
    <w:rsid w:val="00424DE2"/>
    <w:rsid w:val="004262E4"/>
    <w:rsid w:val="00427488"/>
    <w:rsid w:val="00427B1C"/>
    <w:rsid w:val="00431B60"/>
    <w:rsid w:val="004325D9"/>
    <w:rsid w:val="0043291B"/>
    <w:rsid w:val="00433BBB"/>
    <w:rsid w:val="00434E2A"/>
    <w:rsid w:val="00436ABE"/>
    <w:rsid w:val="00441574"/>
    <w:rsid w:val="004416E2"/>
    <w:rsid w:val="00442B66"/>
    <w:rsid w:val="004432EF"/>
    <w:rsid w:val="00443D73"/>
    <w:rsid w:val="00445D01"/>
    <w:rsid w:val="00447BAB"/>
    <w:rsid w:val="00447D63"/>
    <w:rsid w:val="004530A7"/>
    <w:rsid w:val="00453EB4"/>
    <w:rsid w:val="00454A5C"/>
    <w:rsid w:val="00454AE0"/>
    <w:rsid w:val="004569E6"/>
    <w:rsid w:val="00461911"/>
    <w:rsid w:val="00461AD8"/>
    <w:rsid w:val="00464637"/>
    <w:rsid w:val="004646D4"/>
    <w:rsid w:val="00464974"/>
    <w:rsid w:val="004678D0"/>
    <w:rsid w:val="00470CD2"/>
    <w:rsid w:val="00470D2A"/>
    <w:rsid w:val="00471D69"/>
    <w:rsid w:val="004730FF"/>
    <w:rsid w:val="00473676"/>
    <w:rsid w:val="00475334"/>
    <w:rsid w:val="004768D4"/>
    <w:rsid w:val="00476A66"/>
    <w:rsid w:val="0048004F"/>
    <w:rsid w:val="004806F9"/>
    <w:rsid w:val="00481516"/>
    <w:rsid w:val="004815CB"/>
    <w:rsid w:val="00483754"/>
    <w:rsid w:val="004837A3"/>
    <w:rsid w:val="004844DA"/>
    <w:rsid w:val="0048532C"/>
    <w:rsid w:val="00485A28"/>
    <w:rsid w:val="00485B5D"/>
    <w:rsid w:val="00485E71"/>
    <w:rsid w:val="0048723F"/>
    <w:rsid w:val="00491202"/>
    <w:rsid w:val="004918B2"/>
    <w:rsid w:val="00491CA6"/>
    <w:rsid w:val="0049236B"/>
    <w:rsid w:val="0049320C"/>
    <w:rsid w:val="00493EE0"/>
    <w:rsid w:val="004950EB"/>
    <w:rsid w:val="00497367"/>
    <w:rsid w:val="004A25BF"/>
    <w:rsid w:val="004A3D7A"/>
    <w:rsid w:val="004A4351"/>
    <w:rsid w:val="004A5BB9"/>
    <w:rsid w:val="004A70FA"/>
    <w:rsid w:val="004A75E9"/>
    <w:rsid w:val="004B09B9"/>
    <w:rsid w:val="004B29EE"/>
    <w:rsid w:val="004B2F8D"/>
    <w:rsid w:val="004B4274"/>
    <w:rsid w:val="004B57A4"/>
    <w:rsid w:val="004B664D"/>
    <w:rsid w:val="004C137B"/>
    <w:rsid w:val="004C1FE5"/>
    <w:rsid w:val="004C6534"/>
    <w:rsid w:val="004C72C5"/>
    <w:rsid w:val="004D00E8"/>
    <w:rsid w:val="004D05B3"/>
    <w:rsid w:val="004D0926"/>
    <w:rsid w:val="004D21E9"/>
    <w:rsid w:val="004D4C41"/>
    <w:rsid w:val="004D57AC"/>
    <w:rsid w:val="004D68B2"/>
    <w:rsid w:val="004E02AA"/>
    <w:rsid w:val="004E1D1A"/>
    <w:rsid w:val="004E1E74"/>
    <w:rsid w:val="004E23D2"/>
    <w:rsid w:val="004E3118"/>
    <w:rsid w:val="004E386A"/>
    <w:rsid w:val="004E38BD"/>
    <w:rsid w:val="004E42D1"/>
    <w:rsid w:val="004E45F2"/>
    <w:rsid w:val="004E66C9"/>
    <w:rsid w:val="004E761F"/>
    <w:rsid w:val="004E779E"/>
    <w:rsid w:val="004F1616"/>
    <w:rsid w:val="004F28DA"/>
    <w:rsid w:val="004F31FE"/>
    <w:rsid w:val="004F3B4E"/>
    <w:rsid w:val="004F3D1A"/>
    <w:rsid w:val="004F3EDC"/>
    <w:rsid w:val="004F6E26"/>
    <w:rsid w:val="004F7F4F"/>
    <w:rsid w:val="005002FD"/>
    <w:rsid w:val="005007D1"/>
    <w:rsid w:val="00501B9E"/>
    <w:rsid w:val="00502151"/>
    <w:rsid w:val="00503BCA"/>
    <w:rsid w:val="0050428F"/>
    <w:rsid w:val="00504FD6"/>
    <w:rsid w:val="00505F18"/>
    <w:rsid w:val="00507C24"/>
    <w:rsid w:val="0051007E"/>
    <w:rsid w:val="00510DBA"/>
    <w:rsid w:val="00513B11"/>
    <w:rsid w:val="005144B1"/>
    <w:rsid w:val="005149C5"/>
    <w:rsid w:val="00514DFA"/>
    <w:rsid w:val="00515EA2"/>
    <w:rsid w:val="00516CD8"/>
    <w:rsid w:val="0052413F"/>
    <w:rsid w:val="0052486F"/>
    <w:rsid w:val="005249B7"/>
    <w:rsid w:val="00524A17"/>
    <w:rsid w:val="00525DEF"/>
    <w:rsid w:val="00526B44"/>
    <w:rsid w:val="00527ADF"/>
    <w:rsid w:val="00527EF6"/>
    <w:rsid w:val="005301F3"/>
    <w:rsid w:val="00531123"/>
    <w:rsid w:val="005319D5"/>
    <w:rsid w:val="005331FB"/>
    <w:rsid w:val="00534566"/>
    <w:rsid w:val="00534C5B"/>
    <w:rsid w:val="0053604C"/>
    <w:rsid w:val="00536E01"/>
    <w:rsid w:val="0053750A"/>
    <w:rsid w:val="005402FA"/>
    <w:rsid w:val="005425A7"/>
    <w:rsid w:val="00542B66"/>
    <w:rsid w:val="00542E80"/>
    <w:rsid w:val="005434E6"/>
    <w:rsid w:val="0054396A"/>
    <w:rsid w:val="00544B69"/>
    <w:rsid w:val="005473DB"/>
    <w:rsid w:val="0055282E"/>
    <w:rsid w:val="0055434F"/>
    <w:rsid w:val="00554ADB"/>
    <w:rsid w:val="00560223"/>
    <w:rsid w:val="005634B8"/>
    <w:rsid w:val="00567ED9"/>
    <w:rsid w:val="005716A7"/>
    <w:rsid w:val="005716C8"/>
    <w:rsid w:val="00572F85"/>
    <w:rsid w:val="00574052"/>
    <w:rsid w:val="00582659"/>
    <w:rsid w:val="00583758"/>
    <w:rsid w:val="00584739"/>
    <w:rsid w:val="00586A6C"/>
    <w:rsid w:val="005875A0"/>
    <w:rsid w:val="0059056C"/>
    <w:rsid w:val="00592736"/>
    <w:rsid w:val="0059345B"/>
    <w:rsid w:val="0059379A"/>
    <w:rsid w:val="00593DA4"/>
    <w:rsid w:val="00596722"/>
    <w:rsid w:val="00597AB7"/>
    <w:rsid w:val="005A05DA"/>
    <w:rsid w:val="005A06E9"/>
    <w:rsid w:val="005A0E7A"/>
    <w:rsid w:val="005A3097"/>
    <w:rsid w:val="005A6777"/>
    <w:rsid w:val="005A7885"/>
    <w:rsid w:val="005A7FE3"/>
    <w:rsid w:val="005B0153"/>
    <w:rsid w:val="005B0AF2"/>
    <w:rsid w:val="005B0C3C"/>
    <w:rsid w:val="005B4B92"/>
    <w:rsid w:val="005B5000"/>
    <w:rsid w:val="005B5E6F"/>
    <w:rsid w:val="005C1A0D"/>
    <w:rsid w:val="005C2277"/>
    <w:rsid w:val="005C295C"/>
    <w:rsid w:val="005C3996"/>
    <w:rsid w:val="005C4A1C"/>
    <w:rsid w:val="005C5B8C"/>
    <w:rsid w:val="005C5FF3"/>
    <w:rsid w:val="005C6F27"/>
    <w:rsid w:val="005C7634"/>
    <w:rsid w:val="005C79D7"/>
    <w:rsid w:val="005D0244"/>
    <w:rsid w:val="005D37F2"/>
    <w:rsid w:val="005D4455"/>
    <w:rsid w:val="005D61AC"/>
    <w:rsid w:val="005D6732"/>
    <w:rsid w:val="005D685D"/>
    <w:rsid w:val="005E0BF0"/>
    <w:rsid w:val="005E188C"/>
    <w:rsid w:val="005E2865"/>
    <w:rsid w:val="005E3A3B"/>
    <w:rsid w:val="005E3AEA"/>
    <w:rsid w:val="005E3CD3"/>
    <w:rsid w:val="005E47E7"/>
    <w:rsid w:val="005E619C"/>
    <w:rsid w:val="005E6B7C"/>
    <w:rsid w:val="005E6F75"/>
    <w:rsid w:val="005F004B"/>
    <w:rsid w:val="005F0495"/>
    <w:rsid w:val="005F25E5"/>
    <w:rsid w:val="005F472D"/>
    <w:rsid w:val="005F49F0"/>
    <w:rsid w:val="005F538C"/>
    <w:rsid w:val="005F55D9"/>
    <w:rsid w:val="00603AE0"/>
    <w:rsid w:val="00606408"/>
    <w:rsid w:val="006077DE"/>
    <w:rsid w:val="00610CBC"/>
    <w:rsid w:val="006143EF"/>
    <w:rsid w:val="00616030"/>
    <w:rsid w:val="00616187"/>
    <w:rsid w:val="00616C17"/>
    <w:rsid w:val="00616DE6"/>
    <w:rsid w:val="00617C05"/>
    <w:rsid w:val="00623386"/>
    <w:rsid w:val="006238DF"/>
    <w:rsid w:val="00623B7C"/>
    <w:rsid w:val="00626343"/>
    <w:rsid w:val="0063045B"/>
    <w:rsid w:val="00632561"/>
    <w:rsid w:val="006339F3"/>
    <w:rsid w:val="00633AD0"/>
    <w:rsid w:val="00633D17"/>
    <w:rsid w:val="00633FA6"/>
    <w:rsid w:val="006364AD"/>
    <w:rsid w:val="0063674A"/>
    <w:rsid w:val="00641B4C"/>
    <w:rsid w:val="00642C1B"/>
    <w:rsid w:val="006432B8"/>
    <w:rsid w:val="006437AB"/>
    <w:rsid w:val="006448E6"/>
    <w:rsid w:val="00644F2A"/>
    <w:rsid w:val="00645044"/>
    <w:rsid w:val="006454A0"/>
    <w:rsid w:val="00646591"/>
    <w:rsid w:val="0065059A"/>
    <w:rsid w:val="00650611"/>
    <w:rsid w:val="006507D3"/>
    <w:rsid w:val="006515BF"/>
    <w:rsid w:val="006519D6"/>
    <w:rsid w:val="00652B5E"/>
    <w:rsid w:val="00653A76"/>
    <w:rsid w:val="00654DEF"/>
    <w:rsid w:val="00656C18"/>
    <w:rsid w:val="006575DC"/>
    <w:rsid w:val="006601C1"/>
    <w:rsid w:val="0066246E"/>
    <w:rsid w:val="006629F3"/>
    <w:rsid w:val="00662E1D"/>
    <w:rsid w:val="00663212"/>
    <w:rsid w:val="00663D3E"/>
    <w:rsid w:val="00664815"/>
    <w:rsid w:val="00666307"/>
    <w:rsid w:val="0066631A"/>
    <w:rsid w:val="00670079"/>
    <w:rsid w:val="00671FD0"/>
    <w:rsid w:val="00674F73"/>
    <w:rsid w:val="00674FB5"/>
    <w:rsid w:val="00675B3F"/>
    <w:rsid w:val="00675C39"/>
    <w:rsid w:val="006772EA"/>
    <w:rsid w:val="00677F77"/>
    <w:rsid w:val="0068259A"/>
    <w:rsid w:val="0068308E"/>
    <w:rsid w:val="006837F2"/>
    <w:rsid w:val="00683A6E"/>
    <w:rsid w:val="0069066C"/>
    <w:rsid w:val="006916D5"/>
    <w:rsid w:val="00694F3F"/>
    <w:rsid w:val="006963CC"/>
    <w:rsid w:val="006A0B2B"/>
    <w:rsid w:val="006A0EDF"/>
    <w:rsid w:val="006A6EC5"/>
    <w:rsid w:val="006B0328"/>
    <w:rsid w:val="006B1092"/>
    <w:rsid w:val="006B1661"/>
    <w:rsid w:val="006B1D8F"/>
    <w:rsid w:val="006B2457"/>
    <w:rsid w:val="006B2DD4"/>
    <w:rsid w:val="006B3D45"/>
    <w:rsid w:val="006B5508"/>
    <w:rsid w:val="006C018C"/>
    <w:rsid w:val="006C174B"/>
    <w:rsid w:val="006C2774"/>
    <w:rsid w:val="006C31BE"/>
    <w:rsid w:val="006C5269"/>
    <w:rsid w:val="006C5AC9"/>
    <w:rsid w:val="006C74AC"/>
    <w:rsid w:val="006D034A"/>
    <w:rsid w:val="006D2B2D"/>
    <w:rsid w:val="006D2E2C"/>
    <w:rsid w:val="006D3BC5"/>
    <w:rsid w:val="006D42D5"/>
    <w:rsid w:val="006D43F5"/>
    <w:rsid w:val="006D47CC"/>
    <w:rsid w:val="006D76D4"/>
    <w:rsid w:val="006D7B69"/>
    <w:rsid w:val="006E1835"/>
    <w:rsid w:val="006E30BD"/>
    <w:rsid w:val="006E4773"/>
    <w:rsid w:val="006E53AE"/>
    <w:rsid w:val="006E59C7"/>
    <w:rsid w:val="006F2642"/>
    <w:rsid w:val="006F3D03"/>
    <w:rsid w:val="006F4510"/>
    <w:rsid w:val="006F46F7"/>
    <w:rsid w:val="006F587E"/>
    <w:rsid w:val="006F5DA7"/>
    <w:rsid w:val="00700071"/>
    <w:rsid w:val="00701B53"/>
    <w:rsid w:val="00704C34"/>
    <w:rsid w:val="00706072"/>
    <w:rsid w:val="007069C1"/>
    <w:rsid w:val="00707A41"/>
    <w:rsid w:val="007101AA"/>
    <w:rsid w:val="00710D1C"/>
    <w:rsid w:val="00711815"/>
    <w:rsid w:val="00712779"/>
    <w:rsid w:val="00713991"/>
    <w:rsid w:val="007140E8"/>
    <w:rsid w:val="00714833"/>
    <w:rsid w:val="007149FA"/>
    <w:rsid w:val="0071591D"/>
    <w:rsid w:val="00716BDF"/>
    <w:rsid w:val="00717151"/>
    <w:rsid w:val="0072076C"/>
    <w:rsid w:val="00720864"/>
    <w:rsid w:val="00721C27"/>
    <w:rsid w:val="00722B9B"/>
    <w:rsid w:val="00726498"/>
    <w:rsid w:val="0072654D"/>
    <w:rsid w:val="00726A10"/>
    <w:rsid w:val="00726E17"/>
    <w:rsid w:val="00726E34"/>
    <w:rsid w:val="007313EF"/>
    <w:rsid w:val="00732DC3"/>
    <w:rsid w:val="00735029"/>
    <w:rsid w:val="00736483"/>
    <w:rsid w:val="007373A3"/>
    <w:rsid w:val="00737994"/>
    <w:rsid w:val="00737BFB"/>
    <w:rsid w:val="00741E8B"/>
    <w:rsid w:val="0074209A"/>
    <w:rsid w:val="00742C5A"/>
    <w:rsid w:val="0074488D"/>
    <w:rsid w:val="00744A35"/>
    <w:rsid w:val="00746F36"/>
    <w:rsid w:val="007471CA"/>
    <w:rsid w:val="00750440"/>
    <w:rsid w:val="00751B0E"/>
    <w:rsid w:val="00751B14"/>
    <w:rsid w:val="0075291A"/>
    <w:rsid w:val="00754336"/>
    <w:rsid w:val="007543F4"/>
    <w:rsid w:val="00754EF0"/>
    <w:rsid w:val="00761168"/>
    <w:rsid w:val="00762118"/>
    <w:rsid w:val="00763CC0"/>
    <w:rsid w:val="00763F62"/>
    <w:rsid w:val="00764A4A"/>
    <w:rsid w:val="0076587D"/>
    <w:rsid w:val="00767EFF"/>
    <w:rsid w:val="0077011F"/>
    <w:rsid w:val="007712BA"/>
    <w:rsid w:val="00771A76"/>
    <w:rsid w:val="00773D6D"/>
    <w:rsid w:val="00774068"/>
    <w:rsid w:val="0077442C"/>
    <w:rsid w:val="00776A24"/>
    <w:rsid w:val="00777110"/>
    <w:rsid w:val="0077731B"/>
    <w:rsid w:val="00777B16"/>
    <w:rsid w:val="007802EF"/>
    <w:rsid w:val="00780F06"/>
    <w:rsid w:val="0078416A"/>
    <w:rsid w:val="0078544B"/>
    <w:rsid w:val="007854F0"/>
    <w:rsid w:val="007861E5"/>
    <w:rsid w:val="00786656"/>
    <w:rsid w:val="007872FF"/>
    <w:rsid w:val="00787E2D"/>
    <w:rsid w:val="007904BB"/>
    <w:rsid w:val="00791D75"/>
    <w:rsid w:val="00792C2B"/>
    <w:rsid w:val="007933A2"/>
    <w:rsid w:val="007944F5"/>
    <w:rsid w:val="007946D1"/>
    <w:rsid w:val="0079486F"/>
    <w:rsid w:val="00795598"/>
    <w:rsid w:val="007A1B2C"/>
    <w:rsid w:val="007A34DE"/>
    <w:rsid w:val="007A42BA"/>
    <w:rsid w:val="007A44AD"/>
    <w:rsid w:val="007A4E31"/>
    <w:rsid w:val="007A5862"/>
    <w:rsid w:val="007A6024"/>
    <w:rsid w:val="007B0343"/>
    <w:rsid w:val="007B0F18"/>
    <w:rsid w:val="007B1ABD"/>
    <w:rsid w:val="007B2232"/>
    <w:rsid w:val="007B473C"/>
    <w:rsid w:val="007B54CA"/>
    <w:rsid w:val="007B6A39"/>
    <w:rsid w:val="007B7C05"/>
    <w:rsid w:val="007C0029"/>
    <w:rsid w:val="007C25D0"/>
    <w:rsid w:val="007C29A7"/>
    <w:rsid w:val="007C2B74"/>
    <w:rsid w:val="007C40CA"/>
    <w:rsid w:val="007C6B3F"/>
    <w:rsid w:val="007C6C82"/>
    <w:rsid w:val="007C7265"/>
    <w:rsid w:val="007D09C0"/>
    <w:rsid w:val="007D31CC"/>
    <w:rsid w:val="007D35E7"/>
    <w:rsid w:val="007D38B9"/>
    <w:rsid w:val="007D3C47"/>
    <w:rsid w:val="007D4534"/>
    <w:rsid w:val="007D4735"/>
    <w:rsid w:val="007D5A07"/>
    <w:rsid w:val="007D5B98"/>
    <w:rsid w:val="007D6DB8"/>
    <w:rsid w:val="007D76A1"/>
    <w:rsid w:val="007E1CDC"/>
    <w:rsid w:val="007E27E2"/>
    <w:rsid w:val="007E51D8"/>
    <w:rsid w:val="007E54E0"/>
    <w:rsid w:val="007E6736"/>
    <w:rsid w:val="007F04AB"/>
    <w:rsid w:val="007F06D2"/>
    <w:rsid w:val="007F2498"/>
    <w:rsid w:val="007F5F1B"/>
    <w:rsid w:val="00800610"/>
    <w:rsid w:val="00804112"/>
    <w:rsid w:val="00806620"/>
    <w:rsid w:val="008073C9"/>
    <w:rsid w:val="00810581"/>
    <w:rsid w:val="00814A89"/>
    <w:rsid w:val="00814B77"/>
    <w:rsid w:val="00815E4A"/>
    <w:rsid w:val="00816EBF"/>
    <w:rsid w:val="00817824"/>
    <w:rsid w:val="00820792"/>
    <w:rsid w:val="00820930"/>
    <w:rsid w:val="008223E8"/>
    <w:rsid w:val="008224A0"/>
    <w:rsid w:val="00823268"/>
    <w:rsid w:val="008253A1"/>
    <w:rsid w:val="00826277"/>
    <w:rsid w:val="00826860"/>
    <w:rsid w:val="008302F6"/>
    <w:rsid w:val="00830F53"/>
    <w:rsid w:val="00830FA7"/>
    <w:rsid w:val="0083240D"/>
    <w:rsid w:val="008334DA"/>
    <w:rsid w:val="00833829"/>
    <w:rsid w:val="00833E2E"/>
    <w:rsid w:val="00835464"/>
    <w:rsid w:val="00835934"/>
    <w:rsid w:val="00836EB4"/>
    <w:rsid w:val="008415A8"/>
    <w:rsid w:val="008415E4"/>
    <w:rsid w:val="0084182C"/>
    <w:rsid w:val="00841B84"/>
    <w:rsid w:val="0084291D"/>
    <w:rsid w:val="008440E2"/>
    <w:rsid w:val="00846A68"/>
    <w:rsid w:val="0085119C"/>
    <w:rsid w:val="008517EE"/>
    <w:rsid w:val="0085285D"/>
    <w:rsid w:val="00852D38"/>
    <w:rsid w:val="008533C3"/>
    <w:rsid w:val="008538F1"/>
    <w:rsid w:val="008547B9"/>
    <w:rsid w:val="008547C6"/>
    <w:rsid w:val="00855056"/>
    <w:rsid w:val="00857414"/>
    <w:rsid w:val="008577DF"/>
    <w:rsid w:val="008602AC"/>
    <w:rsid w:val="0086034E"/>
    <w:rsid w:val="008606D3"/>
    <w:rsid w:val="00863B1E"/>
    <w:rsid w:val="00864A2B"/>
    <w:rsid w:val="00864AE6"/>
    <w:rsid w:val="008662CC"/>
    <w:rsid w:val="008723E7"/>
    <w:rsid w:val="0087275D"/>
    <w:rsid w:val="00872E73"/>
    <w:rsid w:val="0087300C"/>
    <w:rsid w:val="008762EF"/>
    <w:rsid w:val="008775F4"/>
    <w:rsid w:val="00877952"/>
    <w:rsid w:val="0088010B"/>
    <w:rsid w:val="008818E0"/>
    <w:rsid w:val="00884205"/>
    <w:rsid w:val="00885879"/>
    <w:rsid w:val="008861DC"/>
    <w:rsid w:val="00886DA0"/>
    <w:rsid w:val="00890715"/>
    <w:rsid w:val="00891BDB"/>
    <w:rsid w:val="00892CFE"/>
    <w:rsid w:val="00892E5D"/>
    <w:rsid w:val="00893955"/>
    <w:rsid w:val="00894D66"/>
    <w:rsid w:val="00895B4E"/>
    <w:rsid w:val="008977E4"/>
    <w:rsid w:val="00897D6F"/>
    <w:rsid w:val="008A030E"/>
    <w:rsid w:val="008A276B"/>
    <w:rsid w:val="008A5774"/>
    <w:rsid w:val="008B02DB"/>
    <w:rsid w:val="008B0681"/>
    <w:rsid w:val="008B1424"/>
    <w:rsid w:val="008B282B"/>
    <w:rsid w:val="008B3691"/>
    <w:rsid w:val="008B3D97"/>
    <w:rsid w:val="008B483B"/>
    <w:rsid w:val="008B5BF7"/>
    <w:rsid w:val="008C11E6"/>
    <w:rsid w:val="008C6CAE"/>
    <w:rsid w:val="008C7196"/>
    <w:rsid w:val="008C7367"/>
    <w:rsid w:val="008D1EE2"/>
    <w:rsid w:val="008D26B7"/>
    <w:rsid w:val="008D2D1B"/>
    <w:rsid w:val="008D599B"/>
    <w:rsid w:val="008D78C2"/>
    <w:rsid w:val="008E0702"/>
    <w:rsid w:val="008E1F1A"/>
    <w:rsid w:val="008E50EC"/>
    <w:rsid w:val="008E6778"/>
    <w:rsid w:val="008E6FEB"/>
    <w:rsid w:val="008E7E00"/>
    <w:rsid w:val="008F3D80"/>
    <w:rsid w:val="008F4967"/>
    <w:rsid w:val="008F5FCE"/>
    <w:rsid w:val="008F640C"/>
    <w:rsid w:val="0090015E"/>
    <w:rsid w:val="00900F13"/>
    <w:rsid w:val="00901708"/>
    <w:rsid w:val="00903194"/>
    <w:rsid w:val="00903282"/>
    <w:rsid w:val="00904870"/>
    <w:rsid w:val="0090592C"/>
    <w:rsid w:val="009059C9"/>
    <w:rsid w:val="009060BF"/>
    <w:rsid w:val="00914007"/>
    <w:rsid w:val="00914418"/>
    <w:rsid w:val="009149DD"/>
    <w:rsid w:val="00915456"/>
    <w:rsid w:val="00915BDA"/>
    <w:rsid w:val="00917308"/>
    <w:rsid w:val="0092140D"/>
    <w:rsid w:val="00923E64"/>
    <w:rsid w:val="00930568"/>
    <w:rsid w:val="009305A6"/>
    <w:rsid w:val="0093102B"/>
    <w:rsid w:val="00931DE8"/>
    <w:rsid w:val="00932B8D"/>
    <w:rsid w:val="00934113"/>
    <w:rsid w:val="00934FDD"/>
    <w:rsid w:val="00936E1D"/>
    <w:rsid w:val="00937E6D"/>
    <w:rsid w:val="0094174B"/>
    <w:rsid w:val="00943E6F"/>
    <w:rsid w:val="009441B5"/>
    <w:rsid w:val="009448B3"/>
    <w:rsid w:val="00944E15"/>
    <w:rsid w:val="009458DA"/>
    <w:rsid w:val="00946837"/>
    <w:rsid w:val="00953895"/>
    <w:rsid w:val="00955538"/>
    <w:rsid w:val="00955D45"/>
    <w:rsid w:val="009575F1"/>
    <w:rsid w:val="009576D4"/>
    <w:rsid w:val="00961F0D"/>
    <w:rsid w:val="009651D8"/>
    <w:rsid w:val="0096634F"/>
    <w:rsid w:val="00967A6C"/>
    <w:rsid w:val="00970370"/>
    <w:rsid w:val="009707BE"/>
    <w:rsid w:val="009750E8"/>
    <w:rsid w:val="0097521A"/>
    <w:rsid w:val="00975A01"/>
    <w:rsid w:val="00976D2F"/>
    <w:rsid w:val="009807A9"/>
    <w:rsid w:val="00982F6E"/>
    <w:rsid w:val="00984265"/>
    <w:rsid w:val="00984F5D"/>
    <w:rsid w:val="0098541B"/>
    <w:rsid w:val="00985520"/>
    <w:rsid w:val="00985754"/>
    <w:rsid w:val="00986DC8"/>
    <w:rsid w:val="00986DC9"/>
    <w:rsid w:val="00987690"/>
    <w:rsid w:val="00990B8A"/>
    <w:rsid w:val="00990EF8"/>
    <w:rsid w:val="00991340"/>
    <w:rsid w:val="009935C3"/>
    <w:rsid w:val="00994DE9"/>
    <w:rsid w:val="00996B0A"/>
    <w:rsid w:val="009970D7"/>
    <w:rsid w:val="009A16C6"/>
    <w:rsid w:val="009A3BE6"/>
    <w:rsid w:val="009A606D"/>
    <w:rsid w:val="009B04BB"/>
    <w:rsid w:val="009B4CEB"/>
    <w:rsid w:val="009B59F1"/>
    <w:rsid w:val="009B711E"/>
    <w:rsid w:val="009B7482"/>
    <w:rsid w:val="009B7CA1"/>
    <w:rsid w:val="009B7F00"/>
    <w:rsid w:val="009C0536"/>
    <w:rsid w:val="009C0D44"/>
    <w:rsid w:val="009C1950"/>
    <w:rsid w:val="009C1A6D"/>
    <w:rsid w:val="009C2AB5"/>
    <w:rsid w:val="009C3151"/>
    <w:rsid w:val="009C354B"/>
    <w:rsid w:val="009C38F2"/>
    <w:rsid w:val="009C4EE2"/>
    <w:rsid w:val="009C561F"/>
    <w:rsid w:val="009C5ECA"/>
    <w:rsid w:val="009C6C67"/>
    <w:rsid w:val="009D0467"/>
    <w:rsid w:val="009D1E36"/>
    <w:rsid w:val="009D3D7B"/>
    <w:rsid w:val="009D61A5"/>
    <w:rsid w:val="009D76B8"/>
    <w:rsid w:val="009E1708"/>
    <w:rsid w:val="009E2271"/>
    <w:rsid w:val="009E27B5"/>
    <w:rsid w:val="009E28FC"/>
    <w:rsid w:val="009E330B"/>
    <w:rsid w:val="009E36E0"/>
    <w:rsid w:val="009E42E3"/>
    <w:rsid w:val="009E4407"/>
    <w:rsid w:val="009E4718"/>
    <w:rsid w:val="009E49FE"/>
    <w:rsid w:val="009E5914"/>
    <w:rsid w:val="009E79CA"/>
    <w:rsid w:val="009F042B"/>
    <w:rsid w:val="009F078E"/>
    <w:rsid w:val="009F2C98"/>
    <w:rsid w:val="009F4596"/>
    <w:rsid w:val="009F67CD"/>
    <w:rsid w:val="009F7F5C"/>
    <w:rsid w:val="00A01AF4"/>
    <w:rsid w:val="00A0218C"/>
    <w:rsid w:val="00A0223D"/>
    <w:rsid w:val="00A02757"/>
    <w:rsid w:val="00A02FF3"/>
    <w:rsid w:val="00A03A30"/>
    <w:rsid w:val="00A0619B"/>
    <w:rsid w:val="00A07A1B"/>
    <w:rsid w:val="00A12C0B"/>
    <w:rsid w:val="00A13AB3"/>
    <w:rsid w:val="00A142E0"/>
    <w:rsid w:val="00A159DB"/>
    <w:rsid w:val="00A16171"/>
    <w:rsid w:val="00A17FEF"/>
    <w:rsid w:val="00A218CA"/>
    <w:rsid w:val="00A219DC"/>
    <w:rsid w:val="00A24240"/>
    <w:rsid w:val="00A24AC0"/>
    <w:rsid w:val="00A2757E"/>
    <w:rsid w:val="00A30B62"/>
    <w:rsid w:val="00A30C22"/>
    <w:rsid w:val="00A30CF0"/>
    <w:rsid w:val="00A31F2B"/>
    <w:rsid w:val="00A324D9"/>
    <w:rsid w:val="00A32980"/>
    <w:rsid w:val="00A3398D"/>
    <w:rsid w:val="00A340AD"/>
    <w:rsid w:val="00A35AD0"/>
    <w:rsid w:val="00A37574"/>
    <w:rsid w:val="00A412C0"/>
    <w:rsid w:val="00A41470"/>
    <w:rsid w:val="00A41952"/>
    <w:rsid w:val="00A41E83"/>
    <w:rsid w:val="00A46088"/>
    <w:rsid w:val="00A4613E"/>
    <w:rsid w:val="00A50953"/>
    <w:rsid w:val="00A511C5"/>
    <w:rsid w:val="00A52241"/>
    <w:rsid w:val="00A52853"/>
    <w:rsid w:val="00A56B98"/>
    <w:rsid w:val="00A57626"/>
    <w:rsid w:val="00A57BEE"/>
    <w:rsid w:val="00A60392"/>
    <w:rsid w:val="00A62A91"/>
    <w:rsid w:val="00A64AB8"/>
    <w:rsid w:val="00A6779D"/>
    <w:rsid w:val="00A70CAE"/>
    <w:rsid w:val="00A71069"/>
    <w:rsid w:val="00A72CF7"/>
    <w:rsid w:val="00A72F89"/>
    <w:rsid w:val="00A73EF7"/>
    <w:rsid w:val="00A75491"/>
    <w:rsid w:val="00A75F73"/>
    <w:rsid w:val="00A7600C"/>
    <w:rsid w:val="00A777F4"/>
    <w:rsid w:val="00A778F6"/>
    <w:rsid w:val="00A80910"/>
    <w:rsid w:val="00A80C1E"/>
    <w:rsid w:val="00A815F5"/>
    <w:rsid w:val="00A82F39"/>
    <w:rsid w:val="00A83E33"/>
    <w:rsid w:val="00A84EC1"/>
    <w:rsid w:val="00A84FDF"/>
    <w:rsid w:val="00A90A81"/>
    <w:rsid w:val="00A91505"/>
    <w:rsid w:val="00A93323"/>
    <w:rsid w:val="00A94655"/>
    <w:rsid w:val="00A958FB"/>
    <w:rsid w:val="00A97F56"/>
    <w:rsid w:val="00AA22C5"/>
    <w:rsid w:val="00AA2C83"/>
    <w:rsid w:val="00AA355D"/>
    <w:rsid w:val="00AA55A1"/>
    <w:rsid w:val="00AA6582"/>
    <w:rsid w:val="00AA7242"/>
    <w:rsid w:val="00AA74F3"/>
    <w:rsid w:val="00AA7AC6"/>
    <w:rsid w:val="00AB0006"/>
    <w:rsid w:val="00AB0407"/>
    <w:rsid w:val="00AB1265"/>
    <w:rsid w:val="00AB1639"/>
    <w:rsid w:val="00AB1D38"/>
    <w:rsid w:val="00AB2B3B"/>
    <w:rsid w:val="00AB3F27"/>
    <w:rsid w:val="00AB4390"/>
    <w:rsid w:val="00AB55F8"/>
    <w:rsid w:val="00AB6C53"/>
    <w:rsid w:val="00AB6C88"/>
    <w:rsid w:val="00AB7C7C"/>
    <w:rsid w:val="00AC188E"/>
    <w:rsid w:val="00AC217A"/>
    <w:rsid w:val="00AC2358"/>
    <w:rsid w:val="00AC3A9F"/>
    <w:rsid w:val="00AD0D19"/>
    <w:rsid w:val="00AD2659"/>
    <w:rsid w:val="00AD30C1"/>
    <w:rsid w:val="00AD3B75"/>
    <w:rsid w:val="00AD4223"/>
    <w:rsid w:val="00AD49DA"/>
    <w:rsid w:val="00AD4EC5"/>
    <w:rsid w:val="00AD5610"/>
    <w:rsid w:val="00AD6765"/>
    <w:rsid w:val="00AD6983"/>
    <w:rsid w:val="00AD79D1"/>
    <w:rsid w:val="00AD7A61"/>
    <w:rsid w:val="00AE1A39"/>
    <w:rsid w:val="00AE1F94"/>
    <w:rsid w:val="00AE4F64"/>
    <w:rsid w:val="00AE50A0"/>
    <w:rsid w:val="00AE53B2"/>
    <w:rsid w:val="00AE5AA7"/>
    <w:rsid w:val="00AE5AD9"/>
    <w:rsid w:val="00AE62FF"/>
    <w:rsid w:val="00AE73B6"/>
    <w:rsid w:val="00AF091A"/>
    <w:rsid w:val="00AF1232"/>
    <w:rsid w:val="00AF4208"/>
    <w:rsid w:val="00AF46DF"/>
    <w:rsid w:val="00AF5833"/>
    <w:rsid w:val="00AF63D7"/>
    <w:rsid w:val="00AF67B9"/>
    <w:rsid w:val="00B0275E"/>
    <w:rsid w:val="00B032C8"/>
    <w:rsid w:val="00B03477"/>
    <w:rsid w:val="00B060BE"/>
    <w:rsid w:val="00B06581"/>
    <w:rsid w:val="00B06CBA"/>
    <w:rsid w:val="00B077F5"/>
    <w:rsid w:val="00B07CB8"/>
    <w:rsid w:val="00B1083E"/>
    <w:rsid w:val="00B10DD3"/>
    <w:rsid w:val="00B11599"/>
    <w:rsid w:val="00B11758"/>
    <w:rsid w:val="00B11A69"/>
    <w:rsid w:val="00B12AC4"/>
    <w:rsid w:val="00B13ED5"/>
    <w:rsid w:val="00B14D99"/>
    <w:rsid w:val="00B1503D"/>
    <w:rsid w:val="00B150B6"/>
    <w:rsid w:val="00B15125"/>
    <w:rsid w:val="00B15E5E"/>
    <w:rsid w:val="00B15FE1"/>
    <w:rsid w:val="00B16749"/>
    <w:rsid w:val="00B16B46"/>
    <w:rsid w:val="00B20078"/>
    <w:rsid w:val="00B20F16"/>
    <w:rsid w:val="00B214B6"/>
    <w:rsid w:val="00B21A33"/>
    <w:rsid w:val="00B21B1D"/>
    <w:rsid w:val="00B23939"/>
    <w:rsid w:val="00B242A5"/>
    <w:rsid w:val="00B249ED"/>
    <w:rsid w:val="00B255C4"/>
    <w:rsid w:val="00B25D41"/>
    <w:rsid w:val="00B32390"/>
    <w:rsid w:val="00B37C63"/>
    <w:rsid w:val="00B4111B"/>
    <w:rsid w:val="00B41391"/>
    <w:rsid w:val="00B421A0"/>
    <w:rsid w:val="00B43A8A"/>
    <w:rsid w:val="00B44078"/>
    <w:rsid w:val="00B45054"/>
    <w:rsid w:val="00B45438"/>
    <w:rsid w:val="00B45C00"/>
    <w:rsid w:val="00B54AE7"/>
    <w:rsid w:val="00B54D19"/>
    <w:rsid w:val="00B5540E"/>
    <w:rsid w:val="00B55CB5"/>
    <w:rsid w:val="00B55E79"/>
    <w:rsid w:val="00B60004"/>
    <w:rsid w:val="00B60329"/>
    <w:rsid w:val="00B60DFC"/>
    <w:rsid w:val="00B60E8B"/>
    <w:rsid w:val="00B61788"/>
    <w:rsid w:val="00B61AB0"/>
    <w:rsid w:val="00B63897"/>
    <w:rsid w:val="00B651DF"/>
    <w:rsid w:val="00B722B7"/>
    <w:rsid w:val="00B745F7"/>
    <w:rsid w:val="00B747C4"/>
    <w:rsid w:val="00B74EBE"/>
    <w:rsid w:val="00B7647D"/>
    <w:rsid w:val="00B76B8D"/>
    <w:rsid w:val="00B771D4"/>
    <w:rsid w:val="00B82270"/>
    <w:rsid w:val="00B8630C"/>
    <w:rsid w:val="00B86A8B"/>
    <w:rsid w:val="00B87DDC"/>
    <w:rsid w:val="00B921F2"/>
    <w:rsid w:val="00B9440F"/>
    <w:rsid w:val="00B95444"/>
    <w:rsid w:val="00B95F1E"/>
    <w:rsid w:val="00B96585"/>
    <w:rsid w:val="00B9705B"/>
    <w:rsid w:val="00BA0528"/>
    <w:rsid w:val="00BA1CB5"/>
    <w:rsid w:val="00BA3293"/>
    <w:rsid w:val="00BA3627"/>
    <w:rsid w:val="00BA6BD8"/>
    <w:rsid w:val="00BA7C54"/>
    <w:rsid w:val="00BA7C9B"/>
    <w:rsid w:val="00BB089D"/>
    <w:rsid w:val="00BB10E3"/>
    <w:rsid w:val="00BB1AC5"/>
    <w:rsid w:val="00BB3590"/>
    <w:rsid w:val="00BB4BFA"/>
    <w:rsid w:val="00BB696B"/>
    <w:rsid w:val="00BB7C22"/>
    <w:rsid w:val="00BC0173"/>
    <w:rsid w:val="00BC1A1D"/>
    <w:rsid w:val="00BC2CC9"/>
    <w:rsid w:val="00BC2EBF"/>
    <w:rsid w:val="00BC2F7D"/>
    <w:rsid w:val="00BC3C80"/>
    <w:rsid w:val="00BC3FC5"/>
    <w:rsid w:val="00BC53A2"/>
    <w:rsid w:val="00BC6C37"/>
    <w:rsid w:val="00BC71E8"/>
    <w:rsid w:val="00BD0033"/>
    <w:rsid w:val="00BD2567"/>
    <w:rsid w:val="00BD30E5"/>
    <w:rsid w:val="00BD4220"/>
    <w:rsid w:val="00BD73FA"/>
    <w:rsid w:val="00BD744A"/>
    <w:rsid w:val="00BE1428"/>
    <w:rsid w:val="00BE32E2"/>
    <w:rsid w:val="00BE6152"/>
    <w:rsid w:val="00BE6C02"/>
    <w:rsid w:val="00BE7138"/>
    <w:rsid w:val="00BF1525"/>
    <w:rsid w:val="00BF1838"/>
    <w:rsid w:val="00BF1DAF"/>
    <w:rsid w:val="00BF3F07"/>
    <w:rsid w:val="00BF597E"/>
    <w:rsid w:val="00BF79E6"/>
    <w:rsid w:val="00C015E0"/>
    <w:rsid w:val="00C0168C"/>
    <w:rsid w:val="00C036D8"/>
    <w:rsid w:val="00C03E04"/>
    <w:rsid w:val="00C044E3"/>
    <w:rsid w:val="00C078F4"/>
    <w:rsid w:val="00C11B9E"/>
    <w:rsid w:val="00C1272B"/>
    <w:rsid w:val="00C128BE"/>
    <w:rsid w:val="00C129D3"/>
    <w:rsid w:val="00C12EA9"/>
    <w:rsid w:val="00C135C9"/>
    <w:rsid w:val="00C136E7"/>
    <w:rsid w:val="00C13B3E"/>
    <w:rsid w:val="00C14353"/>
    <w:rsid w:val="00C16827"/>
    <w:rsid w:val="00C17297"/>
    <w:rsid w:val="00C178D2"/>
    <w:rsid w:val="00C20396"/>
    <w:rsid w:val="00C20DE5"/>
    <w:rsid w:val="00C225AA"/>
    <w:rsid w:val="00C225BA"/>
    <w:rsid w:val="00C22A0E"/>
    <w:rsid w:val="00C22B2C"/>
    <w:rsid w:val="00C22DA2"/>
    <w:rsid w:val="00C22E23"/>
    <w:rsid w:val="00C24D6B"/>
    <w:rsid w:val="00C25FD8"/>
    <w:rsid w:val="00C26097"/>
    <w:rsid w:val="00C30C9E"/>
    <w:rsid w:val="00C321EB"/>
    <w:rsid w:val="00C37035"/>
    <w:rsid w:val="00C37914"/>
    <w:rsid w:val="00C40273"/>
    <w:rsid w:val="00C411A3"/>
    <w:rsid w:val="00C45DAA"/>
    <w:rsid w:val="00C504DC"/>
    <w:rsid w:val="00C50826"/>
    <w:rsid w:val="00C52367"/>
    <w:rsid w:val="00C5399D"/>
    <w:rsid w:val="00C53BEF"/>
    <w:rsid w:val="00C5724D"/>
    <w:rsid w:val="00C575CD"/>
    <w:rsid w:val="00C57B57"/>
    <w:rsid w:val="00C609A8"/>
    <w:rsid w:val="00C626D3"/>
    <w:rsid w:val="00C65A91"/>
    <w:rsid w:val="00C66E92"/>
    <w:rsid w:val="00C677AC"/>
    <w:rsid w:val="00C677F1"/>
    <w:rsid w:val="00C7392B"/>
    <w:rsid w:val="00C74219"/>
    <w:rsid w:val="00C74A94"/>
    <w:rsid w:val="00C75A7E"/>
    <w:rsid w:val="00C75B54"/>
    <w:rsid w:val="00C75D61"/>
    <w:rsid w:val="00C75DF3"/>
    <w:rsid w:val="00C7656B"/>
    <w:rsid w:val="00C774A3"/>
    <w:rsid w:val="00C8666B"/>
    <w:rsid w:val="00C866D6"/>
    <w:rsid w:val="00C868F7"/>
    <w:rsid w:val="00C8694A"/>
    <w:rsid w:val="00C87070"/>
    <w:rsid w:val="00C903F5"/>
    <w:rsid w:val="00C9198B"/>
    <w:rsid w:val="00C931E8"/>
    <w:rsid w:val="00C94CC5"/>
    <w:rsid w:val="00C9567E"/>
    <w:rsid w:val="00C95838"/>
    <w:rsid w:val="00CA0752"/>
    <w:rsid w:val="00CA134F"/>
    <w:rsid w:val="00CA3412"/>
    <w:rsid w:val="00CA35E2"/>
    <w:rsid w:val="00CA5532"/>
    <w:rsid w:val="00CA5607"/>
    <w:rsid w:val="00CA5ACC"/>
    <w:rsid w:val="00CA6EE6"/>
    <w:rsid w:val="00CB0542"/>
    <w:rsid w:val="00CB0C80"/>
    <w:rsid w:val="00CB177D"/>
    <w:rsid w:val="00CB2D2D"/>
    <w:rsid w:val="00CC077B"/>
    <w:rsid w:val="00CC482D"/>
    <w:rsid w:val="00CD007B"/>
    <w:rsid w:val="00CD0CE0"/>
    <w:rsid w:val="00CD12AC"/>
    <w:rsid w:val="00CD15D4"/>
    <w:rsid w:val="00CD2DE6"/>
    <w:rsid w:val="00CD40CB"/>
    <w:rsid w:val="00CD4CA6"/>
    <w:rsid w:val="00CD5740"/>
    <w:rsid w:val="00CD66E9"/>
    <w:rsid w:val="00CD7B45"/>
    <w:rsid w:val="00CD7BAF"/>
    <w:rsid w:val="00CE1CA3"/>
    <w:rsid w:val="00CE1F10"/>
    <w:rsid w:val="00CE7514"/>
    <w:rsid w:val="00CF2BF4"/>
    <w:rsid w:val="00CF42D6"/>
    <w:rsid w:val="00CF43DD"/>
    <w:rsid w:val="00CF63A5"/>
    <w:rsid w:val="00CF71FB"/>
    <w:rsid w:val="00D00E3E"/>
    <w:rsid w:val="00D03C1F"/>
    <w:rsid w:val="00D04339"/>
    <w:rsid w:val="00D051F3"/>
    <w:rsid w:val="00D07490"/>
    <w:rsid w:val="00D11B1D"/>
    <w:rsid w:val="00D11BB3"/>
    <w:rsid w:val="00D12386"/>
    <w:rsid w:val="00D12A43"/>
    <w:rsid w:val="00D12EDF"/>
    <w:rsid w:val="00D13243"/>
    <w:rsid w:val="00D1398D"/>
    <w:rsid w:val="00D16812"/>
    <w:rsid w:val="00D20903"/>
    <w:rsid w:val="00D20E90"/>
    <w:rsid w:val="00D25601"/>
    <w:rsid w:val="00D2581C"/>
    <w:rsid w:val="00D2690E"/>
    <w:rsid w:val="00D30E21"/>
    <w:rsid w:val="00D31675"/>
    <w:rsid w:val="00D325EF"/>
    <w:rsid w:val="00D3307F"/>
    <w:rsid w:val="00D33D11"/>
    <w:rsid w:val="00D33DBF"/>
    <w:rsid w:val="00D33F48"/>
    <w:rsid w:val="00D34507"/>
    <w:rsid w:val="00D3461D"/>
    <w:rsid w:val="00D351E8"/>
    <w:rsid w:val="00D3565F"/>
    <w:rsid w:val="00D357C1"/>
    <w:rsid w:val="00D35D52"/>
    <w:rsid w:val="00D35DF5"/>
    <w:rsid w:val="00D3620A"/>
    <w:rsid w:val="00D369FE"/>
    <w:rsid w:val="00D4305E"/>
    <w:rsid w:val="00D434B4"/>
    <w:rsid w:val="00D43551"/>
    <w:rsid w:val="00D441B2"/>
    <w:rsid w:val="00D447CD"/>
    <w:rsid w:val="00D44B7E"/>
    <w:rsid w:val="00D46191"/>
    <w:rsid w:val="00D46EAE"/>
    <w:rsid w:val="00D55A6D"/>
    <w:rsid w:val="00D61E06"/>
    <w:rsid w:val="00D62C4A"/>
    <w:rsid w:val="00D63829"/>
    <w:rsid w:val="00D6443D"/>
    <w:rsid w:val="00D65714"/>
    <w:rsid w:val="00D65883"/>
    <w:rsid w:val="00D66491"/>
    <w:rsid w:val="00D670B8"/>
    <w:rsid w:val="00D67E31"/>
    <w:rsid w:val="00D70BBB"/>
    <w:rsid w:val="00D70E4A"/>
    <w:rsid w:val="00D738FA"/>
    <w:rsid w:val="00D7606C"/>
    <w:rsid w:val="00D76266"/>
    <w:rsid w:val="00D775C1"/>
    <w:rsid w:val="00D804B1"/>
    <w:rsid w:val="00D81701"/>
    <w:rsid w:val="00D81CB8"/>
    <w:rsid w:val="00D838F0"/>
    <w:rsid w:val="00D83CF9"/>
    <w:rsid w:val="00D83EBD"/>
    <w:rsid w:val="00D83FFD"/>
    <w:rsid w:val="00D928C3"/>
    <w:rsid w:val="00D92FB3"/>
    <w:rsid w:val="00D93DEF"/>
    <w:rsid w:val="00D95F35"/>
    <w:rsid w:val="00D967FB"/>
    <w:rsid w:val="00DA09BB"/>
    <w:rsid w:val="00DA2548"/>
    <w:rsid w:val="00DA2AFF"/>
    <w:rsid w:val="00DB4A4A"/>
    <w:rsid w:val="00DB4D0B"/>
    <w:rsid w:val="00DC20C8"/>
    <w:rsid w:val="00DC26B4"/>
    <w:rsid w:val="00DC2AC9"/>
    <w:rsid w:val="00DC2C48"/>
    <w:rsid w:val="00DC2F6C"/>
    <w:rsid w:val="00DC306D"/>
    <w:rsid w:val="00DD15E6"/>
    <w:rsid w:val="00DD1FAB"/>
    <w:rsid w:val="00DD2E9E"/>
    <w:rsid w:val="00DD3000"/>
    <w:rsid w:val="00DD31A9"/>
    <w:rsid w:val="00DD3F92"/>
    <w:rsid w:val="00DD5344"/>
    <w:rsid w:val="00DD6D88"/>
    <w:rsid w:val="00DD7DAF"/>
    <w:rsid w:val="00DE1638"/>
    <w:rsid w:val="00DE2239"/>
    <w:rsid w:val="00DE3BE8"/>
    <w:rsid w:val="00DE4DAE"/>
    <w:rsid w:val="00DE4E56"/>
    <w:rsid w:val="00DE69C9"/>
    <w:rsid w:val="00DE72A6"/>
    <w:rsid w:val="00DF1426"/>
    <w:rsid w:val="00DF3EBD"/>
    <w:rsid w:val="00DF42D0"/>
    <w:rsid w:val="00DF7549"/>
    <w:rsid w:val="00E01878"/>
    <w:rsid w:val="00E01AA2"/>
    <w:rsid w:val="00E036AB"/>
    <w:rsid w:val="00E0372C"/>
    <w:rsid w:val="00E0373A"/>
    <w:rsid w:val="00E03FB9"/>
    <w:rsid w:val="00E04022"/>
    <w:rsid w:val="00E042E6"/>
    <w:rsid w:val="00E107BC"/>
    <w:rsid w:val="00E10CF4"/>
    <w:rsid w:val="00E10F43"/>
    <w:rsid w:val="00E11852"/>
    <w:rsid w:val="00E1336A"/>
    <w:rsid w:val="00E1341A"/>
    <w:rsid w:val="00E13977"/>
    <w:rsid w:val="00E14097"/>
    <w:rsid w:val="00E1442E"/>
    <w:rsid w:val="00E14702"/>
    <w:rsid w:val="00E1569E"/>
    <w:rsid w:val="00E15B98"/>
    <w:rsid w:val="00E22E00"/>
    <w:rsid w:val="00E23CA7"/>
    <w:rsid w:val="00E25785"/>
    <w:rsid w:val="00E2768B"/>
    <w:rsid w:val="00E27D47"/>
    <w:rsid w:val="00E3104A"/>
    <w:rsid w:val="00E320E1"/>
    <w:rsid w:val="00E3237B"/>
    <w:rsid w:val="00E33131"/>
    <w:rsid w:val="00E3416E"/>
    <w:rsid w:val="00E342E4"/>
    <w:rsid w:val="00E34802"/>
    <w:rsid w:val="00E35B92"/>
    <w:rsid w:val="00E369DD"/>
    <w:rsid w:val="00E4196A"/>
    <w:rsid w:val="00E43A35"/>
    <w:rsid w:val="00E45145"/>
    <w:rsid w:val="00E45416"/>
    <w:rsid w:val="00E46511"/>
    <w:rsid w:val="00E472E4"/>
    <w:rsid w:val="00E47387"/>
    <w:rsid w:val="00E50950"/>
    <w:rsid w:val="00E51305"/>
    <w:rsid w:val="00E517CB"/>
    <w:rsid w:val="00E52769"/>
    <w:rsid w:val="00E544EB"/>
    <w:rsid w:val="00E54936"/>
    <w:rsid w:val="00E55198"/>
    <w:rsid w:val="00E563C6"/>
    <w:rsid w:val="00E6096C"/>
    <w:rsid w:val="00E6322E"/>
    <w:rsid w:val="00E65B4D"/>
    <w:rsid w:val="00E6773C"/>
    <w:rsid w:val="00E70FF6"/>
    <w:rsid w:val="00E71686"/>
    <w:rsid w:val="00E7200B"/>
    <w:rsid w:val="00E73545"/>
    <w:rsid w:val="00E73CE0"/>
    <w:rsid w:val="00E808E7"/>
    <w:rsid w:val="00E80B98"/>
    <w:rsid w:val="00E81B89"/>
    <w:rsid w:val="00E8445D"/>
    <w:rsid w:val="00E850E9"/>
    <w:rsid w:val="00E86B6F"/>
    <w:rsid w:val="00E91648"/>
    <w:rsid w:val="00E91EE9"/>
    <w:rsid w:val="00E92D87"/>
    <w:rsid w:val="00E9313F"/>
    <w:rsid w:val="00E9342C"/>
    <w:rsid w:val="00E94160"/>
    <w:rsid w:val="00E94D65"/>
    <w:rsid w:val="00E9530B"/>
    <w:rsid w:val="00E95C72"/>
    <w:rsid w:val="00E9653E"/>
    <w:rsid w:val="00E96E0E"/>
    <w:rsid w:val="00E97789"/>
    <w:rsid w:val="00EA142B"/>
    <w:rsid w:val="00EA19F8"/>
    <w:rsid w:val="00EA35D7"/>
    <w:rsid w:val="00EA41FC"/>
    <w:rsid w:val="00EA545E"/>
    <w:rsid w:val="00EA586B"/>
    <w:rsid w:val="00EB37D7"/>
    <w:rsid w:val="00EB5AF1"/>
    <w:rsid w:val="00EB641B"/>
    <w:rsid w:val="00EB6DFA"/>
    <w:rsid w:val="00EB77EF"/>
    <w:rsid w:val="00EC0F2D"/>
    <w:rsid w:val="00EC15DC"/>
    <w:rsid w:val="00EC2A57"/>
    <w:rsid w:val="00EC5326"/>
    <w:rsid w:val="00EC6578"/>
    <w:rsid w:val="00EC7F39"/>
    <w:rsid w:val="00ED4BED"/>
    <w:rsid w:val="00ED5824"/>
    <w:rsid w:val="00ED5B23"/>
    <w:rsid w:val="00ED5E8C"/>
    <w:rsid w:val="00ED6A1D"/>
    <w:rsid w:val="00ED6D6A"/>
    <w:rsid w:val="00ED711C"/>
    <w:rsid w:val="00ED7657"/>
    <w:rsid w:val="00EE0057"/>
    <w:rsid w:val="00EE1230"/>
    <w:rsid w:val="00EE4A66"/>
    <w:rsid w:val="00EE5198"/>
    <w:rsid w:val="00EE5C4A"/>
    <w:rsid w:val="00EE5FF9"/>
    <w:rsid w:val="00EF1C41"/>
    <w:rsid w:val="00EF23AD"/>
    <w:rsid w:val="00EF2E00"/>
    <w:rsid w:val="00EF358E"/>
    <w:rsid w:val="00EF398D"/>
    <w:rsid w:val="00EF41BF"/>
    <w:rsid w:val="00EF57A8"/>
    <w:rsid w:val="00EF60A8"/>
    <w:rsid w:val="00EF6444"/>
    <w:rsid w:val="00EF662F"/>
    <w:rsid w:val="00F019A4"/>
    <w:rsid w:val="00F02890"/>
    <w:rsid w:val="00F02A1E"/>
    <w:rsid w:val="00F0300D"/>
    <w:rsid w:val="00F0395B"/>
    <w:rsid w:val="00F03D11"/>
    <w:rsid w:val="00F04114"/>
    <w:rsid w:val="00F10B6D"/>
    <w:rsid w:val="00F12813"/>
    <w:rsid w:val="00F13525"/>
    <w:rsid w:val="00F15826"/>
    <w:rsid w:val="00F217F1"/>
    <w:rsid w:val="00F23813"/>
    <w:rsid w:val="00F26806"/>
    <w:rsid w:val="00F26A88"/>
    <w:rsid w:val="00F277C7"/>
    <w:rsid w:val="00F308D0"/>
    <w:rsid w:val="00F310C7"/>
    <w:rsid w:val="00F31377"/>
    <w:rsid w:val="00F323DF"/>
    <w:rsid w:val="00F333F0"/>
    <w:rsid w:val="00F34FA9"/>
    <w:rsid w:val="00F3634C"/>
    <w:rsid w:val="00F37460"/>
    <w:rsid w:val="00F40448"/>
    <w:rsid w:val="00F452D1"/>
    <w:rsid w:val="00F46A31"/>
    <w:rsid w:val="00F47ABF"/>
    <w:rsid w:val="00F53BF8"/>
    <w:rsid w:val="00F543EB"/>
    <w:rsid w:val="00F54894"/>
    <w:rsid w:val="00F549C5"/>
    <w:rsid w:val="00F554B7"/>
    <w:rsid w:val="00F55AD6"/>
    <w:rsid w:val="00F5718E"/>
    <w:rsid w:val="00F60B98"/>
    <w:rsid w:val="00F6143F"/>
    <w:rsid w:val="00F6188F"/>
    <w:rsid w:val="00F62F84"/>
    <w:rsid w:val="00F651D0"/>
    <w:rsid w:val="00F66B21"/>
    <w:rsid w:val="00F66F89"/>
    <w:rsid w:val="00F706D6"/>
    <w:rsid w:val="00F71F79"/>
    <w:rsid w:val="00F7273E"/>
    <w:rsid w:val="00F72A2E"/>
    <w:rsid w:val="00F72C94"/>
    <w:rsid w:val="00F75C70"/>
    <w:rsid w:val="00F7631C"/>
    <w:rsid w:val="00F76984"/>
    <w:rsid w:val="00F76C7F"/>
    <w:rsid w:val="00F806E0"/>
    <w:rsid w:val="00F80AF7"/>
    <w:rsid w:val="00F823A8"/>
    <w:rsid w:val="00F82D5B"/>
    <w:rsid w:val="00F8365F"/>
    <w:rsid w:val="00F87184"/>
    <w:rsid w:val="00F90045"/>
    <w:rsid w:val="00F90C17"/>
    <w:rsid w:val="00F920F6"/>
    <w:rsid w:val="00F9285E"/>
    <w:rsid w:val="00F93E76"/>
    <w:rsid w:val="00F94B00"/>
    <w:rsid w:val="00F95E93"/>
    <w:rsid w:val="00F9757B"/>
    <w:rsid w:val="00FA325C"/>
    <w:rsid w:val="00FA4C41"/>
    <w:rsid w:val="00FA4DCF"/>
    <w:rsid w:val="00FA662E"/>
    <w:rsid w:val="00FA671C"/>
    <w:rsid w:val="00FB1B7F"/>
    <w:rsid w:val="00FB32AF"/>
    <w:rsid w:val="00FB42E2"/>
    <w:rsid w:val="00FC45D8"/>
    <w:rsid w:val="00FC4628"/>
    <w:rsid w:val="00FC4817"/>
    <w:rsid w:val="00FC5925"/>
    <w:rsid w:val="00FC7455"/>
    <w:rsid w:val="00FD08B3"/>
    <w:rsid w:val="00FD0950"/>
    <w:rsid w:val="00FD6F7F"/>
    <w:rsid w:val="00FE1A0A"/>
    <w:rsid w:val="00FE1A0F"/>
    <w:rsid w:val="00FE4185"/>
    <w:rsid w:val="00FE4748"/>
    <w:rsid w:val="00FE7B65"/>
    <w:rsid w:val="00FF0A6C"/>
    <w:rsid w:val="00FF330F"/>
    <w:rsid w:val="00FF40EE"/>
    <w:rsid w:val="00FF4314"/>
    <w:rsid w:val="00FF4857"/>
    <w:rsid w:val="00FF5108"/>
    <w:rsid w:val="00FF5C42"/>
    <w:rsid w:val="00FF7525"/>
    <w:rsid w:val="00FF7F49"/>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EABFD"/>
  <w15:docId w15:val="{EFFCEAC3-F272-4F28-9B62-B879D854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0033"/>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rsid w:val="00A30C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3"/>
      </w:numPr>
      <w:tabs>
        <w:tab w:val="left" w:pos="567"/>
      </w:tabs>
      <w:snapToGrid w:val="0"/>
      <w:spacing w:after="240"/>
      <w:ind w:left="567" w:hanging="567"/>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rPr>
      <w:rFonts w:ascii="Calibri" w:eastAsia="SimSun" w:hAnsi="Calibri"/>
      <w:sz w:val="20"/>
      <w:szCs w:val="20"/>
    </w:rPr>
  </w:style>
  <w:style w:type="character" w:customStyle="1" w:styleId="HeaderChar">
    <w:name w:val="Header Char"/>
    <w:link w:val="Header"/>
    <w:rsid w:val="008724E5"/>
    <w:rPr>
      <w:lang w:val="en-GB" w:eastAsia="en-GB"/>
    </w:rPr>
  </w:style>
  <w:style w:type="paragraph" w:styleId="Footer">
    <w:name w:val="footer"/>
    <w:basedOn w:val="Normal"/>
    <w:link w:val="FooterChar"/>
    <w:uiPriority w:val="99"/>
    <w:unhideWhenUsed/>
    <w:rsid w:val="008724E5"/>
    <w:pPr>
      <w:tabs>
        <w:tab w:val="center" w:pos="4536"/>
        <w:tab w:val="right" w:pos="9072"/>
      </w:tabs>
    </w:pPr>
    <w:rPr>
      <w:rFonts w:ascii="Calibri" w:eastAsia="SimSun" w:hAnsi="Calibri"/>
      <w:sz w:val="20"/>
      <w:szCs w:val="20"/>
    </w:rPr>
  </w:style>
  <w:style w:type="character" w:customStyle="1" w:styleId="FooterChar">
    <w:name w:val="Footer Char"/>
    <w:link w:val="Footer"/>
    <w:uiPriority w:val="99"/>
    <w:rsid w:val="008724E5"/>
    <w:rPr>
      <w:lang w:val="en-GB" w:eastAsia="en-GB"/>
    </w:rPr>
  </w:style>
  <w:style w:type="paragraph" w:styleId="BalloonText">
    <w:name w:val="Balloon Text"/>
    <w:basedOn w:val="Normal"/>
    <w:link w:val="BalloonTextChar"/>
    <w:uiPriority w:val="99"/>
    <w:semiHidden/>
    <w:unhideWhenUsed/>
    <w:rsid w:val="008724E5"/>
    <w:rPr>
      <w:rFonts w:ascii="Tahoma" w:eastAsia="SimSun" w:hAnsi="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eastAsia="en-GB"/>
    </w:rPr>
  </w:style>
  <w:style w:type="paragraph" w:customStyle="1" w:styleId="Sansinterligne2">
    <w:name w:val="Sans interligne2"/>
    <w:uiPriority w:val="1"/>
    <w:rsid w:val="006C3FFC"/>
    <w:rPr>
      <w:rFonts w:ascii="Times New Roman" w:eastAsia="Times New Roman" w:hAnsi="Times New Roman"/>
      <w:sz w:val="24"/>
      <w:szCs w:val="24"/>
      <w:lang w:val="en-GB" w:eastAsia="en-GB"/>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GB"/>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lang w:val="en-GB" w:eastAsia="en-GB"/>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en-GB" w:eastAsia="en-GB"/>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GB"/>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autoSpaceDE w:val="0"/>
      <w:autoSpaceDN w:val="0"/>
      <w:adjustRightInd w:val="0"/>
      <w:spacing w:after="120"/>
      <w:jc w:val="both"/>
    </w:pPr>
    <w:rPr>
      <w:rFonts w:ascii="Arial" w:eastAsia="SimSun" w:hAnsi="Arial" w:cs="Arial"/>
      <w:sz w:val="22"/>
      <w:szCs w:val="22"/>
      <w:u w:val="single"/>
    </w:rPr>
  </w:style>
  <w:style w:type="paragraph" w:customStyle="1" w:styleId="Paragraph">
    <w:name w:val="Paragraph"/>
    <w:basedOn w:val="Marge"/>
    <w:qFormat/>
    <w:rsid w:val="00715AAA"/>
    <w:pPr>
      <w:tabs>
        <w:tab w:val="clear" w:pos="567"/>
        <w:tab w:val="num" w:pos="360"/>
      </w:tabs>
      <w:ind w:left="360" w:hanging="360"/>
    </w:pPr>
    <w:rPr>
      <w:rFonts w:cs="Arial"/>
      <w:szCs w:val="22"/>
    </w:rPr>
  </w:style>
  <w:style w:type="character" w:customStyle="1" w:styleId="MargeChar">
    <w:name w:val="Marge Char"/>
    <w:link w:val="Marge"/>
    <w:rsid w:val="00715AAA"/>
    <w:rPr>
      <w:rFonts w:ascii="Arial" w:eastAsia="Times New Roman" w:hAnsi="Arial"/>
      <w:snapToGrid w:val="0"/>
      <w:sz w:val="22"/>
      <w:szCs w:val="24"/>
      <w:lang w:val="en-GB" w:eastAsia="en-GB"/>
    </w:rPr>
  </w:style>
  <w:style w:type="paragraph" w:customStyle="1" w:styleId="NoSpacing1">
    <w:name w:val="No Spacing1"/>
    <w:uiPriority w:val="99"/>
    <w:qFormat/>
    <w:rsid w:val="00715AAA"/>
    <w:rPr>
      <w:sz w:val="22"/>
      <w:szCs w:val="22"/>
      <w:lang w:val="en-GB" w:eastAsia="en-GB"/>
    </w:rPr>
  </w:style>
  <w:style w:type="character" w:styleId="Hyperlink">
    <w:name w:val="Hyperlink"/>
    <w:uiPriority w:val="99"/>
    <w:rsid w:val="00715AAA"/>
    <w:rPr>
      <w:color w:val="0000FF"/>
      <w:u w:val="single"/>
      <w:lang w:val="en-GB" w:eastAsia="en-GB"/>
    </w:rPr>
  </w:style>
  <w:style w:type="paragraph" w:customStyle="1" w:styleId="DocMain">
    <w:name w:val="Doc_Main"/>
    <w:basedOn w:val="NoSpacing"/>
    <w:uiPriority w:val="99"/>
    <w:qFormat/>
    <w:rsid w:val="00C93BF2"/>
    <w:pPr>
      <w:spacing w:before="240" w:after="240"/>
      <w:ind w:left="720" w:hanging="360"/>
      <w:jc w:val="both"/>
    </w:pPr>
    <w:rPr>
      <w:rFonts w:ascii="Arial" w:eastAsia="SimSun" w:hAnsi="Arial" w:cs="Arial"/>
      <w:sz w:val="22"/>
      <w:szCs w:val="22"/>
    </w:rPr>
  </w:style>
  <w:style w:type="paragraph" w:styleId="NoSpacing">
    <w:name w:val="No Spacing"/>
    <w:uiPriority w:val="1"/>
    <w:rsid w:val="00C93BF2"/>
    <w:rPr>
      <w:rFonts w:ascii="Times New Roman" w:eastAsia="Times New Roman" w:hAnsi="Times New Roman"/>
      <w:sz w:val="24"/>
      <w:szCs w:val="24"/>
      <w:lang w:val="en-GB" w:eastAsia="en-GB"/>
    </w:rPr>
  </w:style>
  <w:style w:type="character" w:customStyle="1" w:styleId="hps">
    <w:name w:val="hps"/>
    <w:rsid w:val="00C93BF2"/>
  </w:style>
  <w:style w:type="paragraph" w:styleId="CommentText">
    <w:name w:val="annotation text"/>
    <w:basedOn w:val="Normal"/>
    <w:link w:val="CommentTextChar"/>
    <w:uiPriority w:val="99"/>
    <w:unhideWhenUsed/>
    <w:rsid w:val="006E05D6"/>
    <w:rPr>
      <w:sz w:val="20"/>
      <w:szCs w:val="20"/>
    </w:rPr>
  </w:style>
  <w:style w:type="character" w:customStyle="1" w:styleId="CommentTextChar">
    <w:name w:val="Comment Text Char"/>
    <w:link w:val="CommentText"/>
    <w:uiPriority w:val="99"/>
    <w:rsid w:val="006E05D6"/>
    <w:rPr>
      <w:rFonts w:ascii="Times New Roman" w:eastAsia="Times New Roman" w:hAnsi="Times New Roman"/>
      <w:lang w:val="en-GB" w:eastAsia="en-GB"/>
    </w:rPr>
  </w:style>
  <w:style w:type="character" w:styleId="CommentReference">
    <w:name w:val="annotation reference"/>
    <w:uiPriority w:val="99"/>
    <w:semiHidden/>
    <w:unhideWhenUsed/>
    <w:rsid w:val="006E05D6"/>
    <w:rPr>
      <w:sz w:val="16"/>
      <w:szCs w:val="16"/>
      <w:lang w:val="en-GB" w:eastAsia="en-GB"/>
    </w:rPr>
  </w:style>
  <w:style w:type="paragraph" w:styleId="Revision">
    <w:name w:val="Revision"/>
    <w:hidden/>
    <w:uiPriority w:val="99"/>
    <w:semiHidden/>
    <w:rsid w:val="00CA4973"/>
    <w:rPr>
      <w:rFonts w:ascii="Times New Roman" w:eastAsia="Times New Roman" w:hAnsi="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6F695A"/>
    <w:rPr>
      <w:b/>
      <w:bCs/>
    </w:rPr>
  </w:style>
  <w:style w:type="character" w:customStyle="1" w:styleId="CommentSubjectChar">
    <w:name w:val="Comment Subject Char"/>
    <w:link w:val="CommentSubject"/>
    <w:uiPriority w:val="99"/>
    <w:semiHidden/>
    <w:rsid w:val="006F695A"/>
    <w:rPr>
      <w:rFonts w:ascii="Times New Roman" w:eastAsia="Times New Roman" w:hAnsi="Times New Roman"/>
      <w:b/>
      <w:bCs/>
      <w:lang w:val="en-GB" w:eastAsia="en-GB"/>
    </w:rPr>
  </w:style>
  <w:style w:type="paragraph" w:styleId="ListParagraph">
    <w:name w:val="List Paragraph"/>
    <w:basedOn w:val="Normal"/>
    <w:uiPriority w:val="34"/>
    <w:qFormat/>
    <w:rsid w:val="00286B1D"/>
    <w:pPr>
      <w:ind w:left="720"/>
      <w:contextualSpacing/>
    </w:pPr>
  </w:style>
  <w:style w:type="paragraph" w:styleId="NormalWeb">
    <w:name w:val="Normal (Web)"/>
    <w:basedOn w:val="Normal"/>
    <w:uiPriority w:val="99"/>
    <w:unhideWhenUsed/>
    <w:rsid w:val="000C0CCB"/>
  </w:style>
  <w:style w:type="character" w:styleId="FollowedHyperlink">
    <w:name w:val="FollowedHyperlink"/>
    <w:uiPriority w:val="99"/>
    <w:semiHidden/>
    <w:unhideWhenUsed/>
    <w:rsid w:val="00066385"/>
    <w:rPr>
      <w:color w:val="800080"/>
      <w:u w:val="single"/>
      <w:lang w:val="en-GB" w:eastAsia="en-GB"/>
    </w:rPr>
  </w:style>
  <w:style w:type="paragraph" w:customStyle="1" w:styleId="ListParagraph1">
    <w:name w:val="List Paragraph1"/>
    <w:basedOn w:val="Normal"/>
    <w:uiPriority w:val="34"/>
    <w:qFormat/>
    <w:rsid w:val="00461AD8"/>
    <w:pPr>
      <w:ind w:left="708"/>
    </w:pPr>
    <w:rPr>
      <w:rFonts w:eastAsia="SimSun"/>
      <w:lang w:eastAsia="en-US"/>
    </w:rPr>
  </w:style>
  <w:style w:type="paragraph" w:customStyle="1" w:styleId="formtext">
    <w:name w:val="formtext"/>
    <w:basedOn w:val="Normal"/>
    <w:rsid w:val="00461AD8"/>
    <w:pPr>
      <w:spacing w:before="80" w:after="80" w:line="240" w:lineRule="exact"/>
      <w:jc w:val="both"/>
    </w:pPr>
    <w:rPr>
      <w:rFonts w:ascii="Arial" w:eastAsia="SimSun" w:hAnsi="Arial"/>
      <w:sz w:val="22"/>
      <w:szCs w:val="22"/>
      <w:lang w:eastAsia="fr-FR"/>
    </w:rPr>
  </w:style>
  <w:style w:type="character" w:customStyle="1" w:styleId="UnresolvedMention1">
    <w:name w:val="Unresolved Mention1"/>
    <w:basedOn w:val="DefaultParagraphFont"/>
    <w:uiPriority w:val="99"/>
    <w:semiHidden/>
    <w:unhideWhenUsed/>
    <w:rsid w:val="007D5A07"/>
    <w:rPr>
      <w:color w:val="605E5C"/>
      <w:shd w:val="clear" w:color="auto" w:fill="E1DFDD"/>
    </w:rPr>
  </w:style>
  <w:style w:type="paragraph" w:styleId="EndnoteText">
    <w:name w:val="endnote text"/>
    <w:basedOn w:val="Normal"/>
    <w:link w:val="EndnoteTextChar"/>
    <w:uiPriority w:val="99"/>
    <w:semiHidden/>
    <w:unhideWhenUsed/>
    <w:rsid w:val="003F264B"/>
    <w:rPr>
      <w:sz w:val="20"/>
      <w:szCs w:val="20"/>
    </w:rPr>
  </w:style>
  <w:style w:type="character" w:customStyle="1" w:styleId="EndnoteTextChar">
    <w:name w:val="Endnote Text Char"/>
    <w:basedOn w:val="DefaultParagraphFont"/>
    <w:link w:val="EndnoteText"/>
    <w:uiPriority w:val="99"/>
    <w:semiHidden/>
    <w:rsid w:val="003F264B"/>
    <w:rPr>
      <w:rFonts w:ascii="Times New Roman" w:eastAsia="Times New Roman" w:hAnsi="Times New Roman"/>
      <w:lang w:val="en-GB" w:eastAsia="en-GB"/>
    </w:rPr>
  </w:style>
  <w:style w:type="character" w:styleId="EndnoteReference">
    <w:name w:val="endnote reference"/>
    <w:basedOn w:val="DefaultParagraphFont"/>
    <w:uiPriority w:val="99"/>
    <w:semiHidden/>
    <w:unhideWhenUsed/>
    <w:rsid w:val="003F264B"/>
    <w:rPr>
      <w:vertAlign w:val="superscript"/>
    </w:rPr>
  </w:style>
  <w:style w:type="character" w:customStyle="1" w:styleId="Heading1Char">
    <w:name w:val="Heading 1 Char"/>
    <w:basedOn w:val="DefaultParagraphFont"/>
    <w:link w:val="Heading1"/>
    <w:uiPriority w:val="9"/>
    <w:rsid w:val="00A30C22"/>
    <w:rPr>
      <w:rFonts w:asciiTheme="majorHAnsi" w:eastAsiaTheme="majorEastAsia" w:hAnsiTheme="majorHAnsi" w:cstheme="majorBidi"/>
      <w:color w:val="2E74B5" w:themeColor="accent1" w:themeShade="BF"/>
      <w:sz w:val="32"/>
      <w:szCs w:val="32"/>
      <w:lang w:val="en-GB" w:eastAsia="en-GB"/>
    </w:rPr>
  </w:style>
  <w:style w:type="character" w:styleId="UnresolvedMention">
    <w:name w:val="Unresolved Mention"/>
    <w:basedOn w:val="DefaultParagraphFont"/>
    <w:uiPriority w:val="99"/>
    <w:semiHidden/>
    <w:unhideWhenUsed/>
    <w:rsid w:val="00DD31A9"/>
    <w:rPr>
      <w:color w:val="605E5C"/>
      <w:shd w:val="clear" w:color="auto" w:fill="E1DFDD"/>
    </w:rPr>
  </w:style>
  <w:style w:type="paragraph" w:styleId="Index1">
    <w:name w:val="index 1"/>
    <w:basedOn w:val="Normal"/>
    <w:next w:val="Normal"/>
    <w:autoRedefine/>
    <w:uiPriority w:val="99"/>
    <w:semiHidden/>
    <w:unhideWhenUsed/>
    <w:rsid w:val="00C11B9E"/>
    <w:pPr>
      <w:ind w:left="240" w:hanging="240"/>
    </w:pPr>
  </w:style>
  <w:style w:type="paragraph" w:customStyle="1" w:styleId="Default">
    <w:name w:val="Default"/>
    <w:rsid w:val="00C22A0E"/>
    <w:pPr>
      <w:autoSpaceDE w:val="0"/>
      <w:autoSpaceDN w:val="0"/>
      <w:adjustRightInd w:val="0"/>
    </w:pPr>
    <w:rPr>
      <w:rFonts w:ascii="Arial" w:hAnsi="Arial" w:cs="Arial"/>
      <w:color w:val="000000"/>
      <w:sz w:val="24"/>
      <w:szCs w:val="24"/>
    </w:rPr>
  </w:style>
  <w:style w:type="paragraph" w:styleId="Date">
    <w:name w:val="Date"/>
    <w:basedOn w:val="Normal"/>
    <w:next w:val="Normal"/>
    <w:link w:val="DateChar"/>
    <w:uiPriority w:val="99"/>
    <w:semiHidden/>
    <w:unhideWhenUsed/>
    <w:rsid w:val="00E042E6"/>
  </w:style>
  <w:style w:type="character" w:customStyle="1" w:styleId="DateChar">
    <w:name w:val="Date Char"/>
    <w:basedOn w:val="DefaultParagraphFont"/>
    <w:link w:val="Date"/>
    <w:uiPriority w:val="99"/>
    <w:semiHidden/>
    <w:rsid w:val="00E042E6"/>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9721">
      <w:bodyDiv w:val="1"/>
      <w:marLeft w:val="0"/>
      <w:marRight w:val="0"/>
      <w:marTop w:val="0"/>
      <w:marBottom w:val="0"/>
      <w:divBdr>
        <w:top w:val="none" w:sz="0" w:space="0" w:color="auto"/>
        <w:left w:val="none" w:sz="0" w:space="0" w:color="auto"/>
        <w:bottom w:val="none" w:sz="0" w:space="0" w:color="auto"/>
        <w:right w:val="none" w:sz="0" w:space="0" w:color="auto"/>
      </w:divBdr>
    </w:div>
    <w:div w:id="391730736">
      <w:bodyDiv w:val="1"/>
      <w:marLeft w:val="0"/>
      <w:marRight w:val="0"/>
      <w:marTop w:val="0"/>
      <w:marBottom w:val="0"/>
      <w:divBdr>
        <w:top w:val="none" w:sz="0" w:space="0" w:color="auto"/>
        <w:left w:val="none" w:sz="0" w:space="0" w:color="auto"/>
        <w:bottom w:val="none" w:sz="0" w:space="0" w:color="auto"/>
        <w:right w:val="none" w:sz="0" w:space="0" w:color="auto"/>
      </w:divBdr>
    </w:div>
    <w:div w:id="941307295">
      <w:bodyDiv w:val="1"/>
      <w:marLeft w:val="0"/>
      <w:marRight w:val="0"/>
      <w:marTop w:val="0"/>
      <w:marBottom w:val="0"/>
      <w:divBdr>
        <w:top w:val="none" w:sz="0" w:space="0" w:color="auto"/>
        <w:left w:val="none" w:sz="0" w:space="0" w:color="auto"/>
        <w:bottom w:val="none" w:sz="0" w:space="0" w:color="auto"/>
        <w:right w:val="none" w:sz="0" w:space="0" w:color="auto"/>
      </w:divBdr>
    </w:div>
    <w:div w:id="1087192652">
      <w:bodyDiv w:val="1"/>
      <w:marLeft w:val="0"/>
      <w:marRight w:val="0"/>
      <w:marTop w:val="0"/>
      <w:marBottom w:val="0"/>
      <w:divBdr>
        <w:top w:val="none" w:sz="0" w:space="0" w:color="auto"/>
        <w:left w:val="none" w:sz="0" w:space="0" w:color="auto"/>
        <w:bottom w:val="none" w:sz="0" w:space="0" w:color="auto"/>
        <w:right w:val="none" w:sz="0" w:space="0" w:color="auto"/>
      </w:divBdr>
    </w:div>
    <w:div w:id="1129274987">
      <w:bodyDiv w:val="1"/>
      <w:marLeft w:val="0"/>
      <w:marRight w:val="0"/>
      <w:marTop w:val="0"/>
      <w:marBottom w:val="0"/>
      <w:divBdr>
        <w:top w:val="none" w:sz="0" w:space="0" w:color="auto"/>
        <w:left w:val="none" w:sz="0" w:space="0" w:color="auto"/>
        <w:bottom w:val="none" w:sz="0" w:space="0" w:color="auto"/>
        <w:right w:val="none" w:sz="0" w:space="0" w:color="auto"/>
      </w:divBdr>
      <w:divsChild>
        <w:div w:id="1254120333">
          <w:marLeft w:val="0"/>
          <w:marRight w:val="0"/>
          <w:marTop w:val="0"/>
          <w:marBottom w:val="0"/>
          <w:divBdr>
            <w:top w:val="none" w:sz="0" w:space="0" w:color="auto"/>
            <w:left w:val="none" w:sz="0" w:space="0" w:color="auto"/>
            <w:bottom w:val="none" w:sz="0" w:space="0" w:color="auto"/>
            <w:right w:val="none" w:sz="0" w:space="0" w:color="auto"/>
          </w:divBdr>
        </w:div>
      </w:divsChild>
    </w:div>
    <w:div w:id="1169371589">
      <w:bodyDiv w:val="1"/>
      <w:marLeft w:val="0"/>
      <w:marRight w:val="0"/>
      <w:marTop w:val="0"/>
      <w:marBottom w:val="0"/>
      <w:divBdr>
        <w:top w:val="none" w:sz="0" w:space="0" w:color="auto"/>
        <w:left w:val="none" w:sz="0" w:space="0" w:color="auto"/>
        <w:bottom w:val="none" w:sz="0" w:space="0" w:color="auto"/>
        <w:right w:val="none" w:sz="0" w:space="0" w:color="auto"/>
      </w:divBdr>
    </w:div>
    <w:div w:id="1339625126">
      <w:bodyDiv w:val="1"/>
      <w:marLeft w:val="0"/>
      <w:marRight w:val="0"/>
      <w:marTop w:val="0"/>
      <w:marBottom w:val="0"/>
      <w:divBdr>
        <w:top w:val="none" w:sz="0" w:space="0" w:color="auto"/>
        <w:left w:val="none" w:sz="0" w:space="0" w:color="auto"/>
        <w:bottom w:val="none" w:sz="0" w:space="0" w:color="auto"/>
        <w:right w:val="none" w:sz="0" w:space="0" w:color="auto"/>
      </w:divBdr>
    </w:div>
    <w:div w:id="1526091682">
      <w:bodyDiv w:val="1"/>
      <w:marLeft w:val="0"/>
      <w:marRight w:val="0"/>
      <w:marTop w:val="0"/>
      <w:marBottom w:val="0"/>
      <w:divBdr>
        <w:top w:val="none" w:sz="0" w:space="0" w:color="auto"/>
        <w:left w:val="none" w:sz="0" w:space="0" w:color="auto"/>
        <w:bottom w:val="none" w:sz="0" w:space="0" w:color="auto"/>
        <w:right w:val="none" w:sz="0" w:space="0" w:color="auto"/>
      </w:divBdr>
      <w:divsChild>
        <w:div w:id="522397571">
          <w:marLeft w:val="0"/>
          <w:marRight w:val="0"/>
          <w:marTop w:val="0"/>
          <w:marBottom w:val="0"/>
          <w:divBdr>
            <w:top w:val="none" w:sz="0" w:space="0" w:color="auto"/>
            <w:left w:val="none" w:sz="0" w:space="0" w:color="auto"/>
            <w:bottom w:val="none" w:sz="0" w:space="0" w:color="auto"/>
            <w:right w:val="none" w:sz="0" w:space="0" w:color="auto"/>
          </w:divBdr>
        </w:div>
      </w:divsChild>
    </w:div>
    <w:div w:id="1527711401">
      <w:bodyDiv w:val="1"/>
      <w:marLeft w:val="0"/>
      <w:marRight w:val="0"/>
      <w:marTop w:val="0"/>
      <w:marBottom w:val="0"/>
      <w:divBdr>
        <w:top w:val="none" w:sz="0" w:space="0" w:color="auto"/>
        <w:left w:val="none" w:sz="0" w:space="0" w:color="auto"/>
        <w:bottom w:val="none" w:sz="0" w:space="0" w:color="auto"/>
        <w:right w:val="none" w:sz="0" w:space="0" w:color="auto"/>
      </w:divBdr>
      <w:divsChild>
        <w:div w:id="892736359">
          <w:marLeft w:val="0"/>
          <w:marRight w:val="0"/>
          <w:marTop w:val="0"/>
          <w:marBottom w:val="0"/>
          <w:divBdr>
            <w:top w:val="none" w:sz="0" w:space="0" w:color="auto"/>
            <w:left w:val="none" w:sz="0" w:space="0" w:color="auto"/>
            <w:bottom w:val="none" w:sz="0" w:space="0" w:color="auto"/>
            <w:right w:val="none" w:sz="0" w:space="0" w:color="auto"/>
          </w:divBdr>
        </w:div>
      </w:divsChild>
    </w:div>
    <w:div w:id="1680767821">
      <w:bodyDiv w:val="1"/>
      <w:marLeft w:val="0"/>
      <w:marRight w:val="0"/>
      <w:marTop w:val="0"/>
      <w:marBottom w:val="0"/>
      <w:divBdr>
        <w:top w:val="none" w:sz="0" w:space="0" w:color="auto"/>
        <w:left w:val="none" w:sz="0" w:space="0" w:color="auto"/>
        <w:bottom w:val="none" w:sz="0" w:space="0" w:color="auto"/>
        <w:right w:val="none" w:sz="0" w:space="0" w:color="auto"/>
      </w:divBdr>
    </w:div>
    <w:div w:id="19172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17com-bure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Top"/><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16E65-DA82-4180-8D96-E1DE6A01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34</TotalTime>
  <Pages>10</Pages>
  <Words>4606</Words>
  <Characters>26257</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30802</CharactersWithSpaces>
  <SharedDoc>false</SharedDoc>
  <HLinks>
    <vt:vector size="12" baseType="variant">
      <vt:variant>
        <vt:i4>7143475</vt:i4>
      </vt:variant>
      <vt:variant>
        <vt:i4>3</vt:i4>
      </vt:variant>
      <vt:variant>
        <vt:i4>0</vt:i4>
      </vt:variant>
      <vt:variant>
        <vt:i4>5</vt:i4>
      </vt:variant>
      <vt:variant>
        <vt:lpwstr>http://www.unesco.org/culture/ich/en/12.com-bureau</vt:lpwstr>
      </vt:variant>
      <vt:variant>
        <vt:lpwstr/>
      </vt:variant>
      <vt:variant>
        <vt:i4>6225946</vt:i4>
      </vt:variant>
      <vt:variant>
        <vt:i4>0</vt:i4>
      </vt:variant>
      <vt:variant>
        <vt:i4>0</vt:i4>
      </vt:variant>
      <vt:variant>
        <vt:i4>5</vt:i4>
      </vt:variant>
      <vt:variant>
        <vt:lpwstr>http://www.unesco.org/culture/ich/en/Decisions/8.COM/7.c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Kim, Dain</cp:lastModifiedBy>
  <cp:revision>10</cp:revision>
  <cp:lastPrinted>2022-09-16T14:59:00Z</cp:lastPrinted>
  <dcterms:created xsi:type="dcterms:W3CDTF">2022-09-16T16:43:00Z</dcterms:created>
  <dcterms:modified xsi:type="dcterms:W3CDTF">2022-09-20T16:07:00Z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-579480806</vt:i4>
  </property>
</Properties>
</file>