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7BDBAECB" w:rsidR="00BC3420" w:rsidRPr="00A61C6E" w:rsidRDefault="00BC3420" w:rsidP="008A2207">
      <w:pPr>
        <w:tabs>
          <w:tab w:val="left" w:pos="0"/>
        </w:tabs>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040EDB3A" w14:textId="77777777" w:rsidR="00AC4027" w:rsidRPr="00C4434C" w:rsidRDefault="00AC4027" w:rsidP="00AC4027">
      <w:pPr>
        <w:spacing w:before="840" w:after="840"/>
        <w:jc w:val="center"/>
        <w:rPr>
          <w:rFonts w:ascii="Arial" w:hAnsi="Arial" w:cs="Arial"/>
          <w:b/>
          <w:sz w:val="22"/>
          <w:szCs w:val="22"/>
        </w:rPr>
      </w:pPr>
      <w:r w:rsidRPr="00C4434C">
        <w:rPr>
          <w:rFonts w:ascii="Arial" w:hAnsi="Arial" w:cs="Arial"/>
          <w:b/>
          <w:sz w:val="22"/>
          <w:szCs w:val="22"/>
        </w:rPr>
        <w:t>Réunion du Bureau</w:t>
      </w:r>
    </w:p>
    <w:p w14:paraId="6ED3F3C7" w14:textId="77777777" w:rsidR="00C35519" w:rsidRDefault="00AC4027" w:rsidP="00C35519">
      <w:pPr>
        <w:jc w:val="center"/>
        <w:rPr>
          <w:rFonts w:ascii="Arial" w:hAnsi="Arial"/>
          <w:b/>
          <w:sz w:val="22"/>
        </w:rPr>
      </w:pPr>
      <w:r w:rsidRPr="00C4434C">
        <w:rPr>
          <w:rFonts w:ascii="Arial" w:hAnsi="Arial"/>
          <w:b/>
          <w:sz w:val="22"/>
        </w:rPr>
        <w:t xml:space="preserve">Siège de l’UNESCO, </w:t>
      </w:r>
      <w:r w:rsidR="00130D3D" w:rsidRPr="00C4434C">
        <w:rPr>
          <w:rFonts w:ascii="Arial" w:hAnsi="Arial"/>
          <w:b/>
          <w:sz w:val="22"/>
        </w:rPr>
        <w:t xml:space="preserve">Salle </w:t>
      </w:r>
      <w:r w:rsidR="00C35519" w:rsidRPr="00C35519">
        <w:rPr>
          <w:rFonts w:ascii="Arial" w:hAnsi="Arial" w:cs="Arial"/>
          <w:b/>
          <w:sz w:val="22"/>
          <w:szCs w:val="22"/>
        </w:rPr>
        <w:t>X bis</w:t>
      </w:r>
      <w:r w:rsidR="00C35519">
        <w:rPr>
          <w:rFonts w:ascii="Arial" w:hAnsi="Arial"/>
          <w:b/>
          <w:sz w:val="22"/>
        </w:rPr>
        <w:t xml:space="preserve"> </w:t>
      </w:r>
    </w:p>
    <w:p w14:paraId="5F817A00" w14:textId="1F1880FE" w:rsidR="00AC4027" w:rsidRPr="00C4434C" w:rsidRDefault="00C35519" w:rsidP="00C35519">
      <w:pPr>
        <w:jc w:val="center"/>
        <w:rPr>
          <w:rFonts w:ascii="Arial" w:hAnsi="Arial"/>
          <w:b/>
          <w:sz w:val="22"/>
        </w:rPr>
      </w:pPr>
      <w:r>
        <w:rPr>
          <w:rFonts w:ascii="Arial" w:hAnsi="Arial"/>
          <w:b/>
          <w:sz w:val="22"/>
        </w:rPr>
        <w:t>2</w:t>
      </w:r>
      <w:r w:rsidR="00130D3D" w:rsidRPr="00C4434C">
        <w:rPr>
          <w:rFonts w:ascii="Arial" w:hAnsi="Arial"/>
          <w:b/>
          <w:sz w:val="22"/>
        </w:rPr>
        <w:t xml:space="preserve"> </w:t>
      </w:r>
      <w:r w:rsidR="005C370A">
        <w:rPr>
          <w:rFonts w:ascii="Arial" w:hAnsi="Arial"/>
          <w:b/>
          <w:sz w:val="22"/>
        </w:rPr>
        <w:t>octobre</w:t>
      </w:r>
      <w:r w:rsidR="00AC4027" w:rsidRPr="00C4434C">
        <w:rPr>
          <w:rFonts w:ascii="Arial" w:hAnsi="Arial"/>
          <w:b/>
          <w:sz w:val="22"/>
        </w:rPr>
        <w:t> 202</w:t>
      </w:r>
      <w:r w:rsidR="006E2BE8" w:rsidRPr="00C4434C">
        <w:rPr>
          <w:rFonts w:ascii="Arial" w:hAnsi="Arial"/>
          <w:b/>
          <w:sz w:val="22"/>
        </w:rPr>
        <w:t>3</w:t>
      </w:r>
    </w:p>
    <w:p w14:paraId="05322A32" w14:textId="67ABA8EC" w:rsidR="00AC4027" w:rsidRPr="008E67D8" w:rsidRDefault="00130D3D" w:rsidP="00AC4027">
      <w:pPr>
        <w:jc w:val="center"/>
        <w:rPr>
          <w:rFonts w:ascii="Arial" w:hAnsi="Arial"/>
          <w:b/>
          <w:sz w:val="22"/>
        </w:rPr>
      </w:pPr>
      <w:r w:rsidRPr="00C4434C">
        <w:rPr>
          <w:rFonts w:ascii="Arial" w:hAnsi="Arial"/>
          <w:b/>
          <w:sz w:val="22"/>
        </w:rPr>
        <w:t>1</w:t>
      </w:r>
      <w:r w:rsidR="00A64363">
        <w:rPr>
          <w:rFonts w:ascii="Arial" w:hAnsi="Arial"/>
          <w:b/>
          <w:sz w:val="22"/>
        </w:rPr>
        <w:t>0</w:t>
      </w:r>
      <w:r w:rsidR="00AC4027" w:rsidRPr="00C4434C">
        <w:rPr>
          <w:rFonts w:ascii="Arial" w:hAnsi="Arial"/>
          <w:b/>
          <w:sz w:val="22"/>
        </w:rPr>
        <w:t xml:space="preserve">h00 – </w:t>
      </w:r>
      <w:r w:rsidRPr="00C4434C">
        <w:rPr>
          <w:rFonts w:ascii="Arial" w:hAnsi="Arial"/>
          <w:b/>
          <w:sz w:val="22"/>
        </w:rPr>
        <w:t>13</w:t>
      </w:r>
      <w:r w:rsidR="00AC4027" w:rsidRPr="00C4434C">
        <w:rPr>
          <w:rFonts w:ascii="Arial" w:hAnsi="Arial"/>
          <w:b/>
          <w:sz w:val="22"/>
        </w:rPr>
        <w:t>h00</w:t>
      </w:r>
    </w:p>
    <w:p w14:paraId="335ED06F" w14:textId="099B43B3" w:rsidR="00F22B07" w:rsidRDefault="00454BEE" w:rsidP="00454BEE">
      <w:pPr>
        <w:pStyle w:val="Sansinterligne2"/>
        <w:spacing w:before="1200"/>
        <w:jc w:val="center"/>
        <w:rPr>
          <w:rFonts w:ascii="Arial" w:hAnsi="Arial" w:cs="Arial"/>
          <w:b/>
          <w:sz w:val="22"/>
          <w:szCs w:val="22"/>
          <w:u w:val="single"/>
        </w:rPr>
      </w:pPr>
      <w:r>
        <w:rPr>
          <w:rFonts w:ascii="Arial" w:hAnsi="Arial" w:cs="Arial"/>
          <w:b/>
          <w:sz w:val="22"/>
          <w:szCs w:val="22"/>
          <w:u w:val="single"/>
        </w:rPr>
        <w:t>D</w:t>
      </w:r>
      <w:r w:rsidR="002A433F" w:rsidRPr="00906FFC">
        <w:rPr>
          <w:rFonts w:ascii="Arial" w:hAnsi="Arial" w:cs="Arial"/>
          <w:b/>
          <w:sz w:val="22"/>
          <w:szCs w:val="22"/>
          <w:u w:val="single"/>
        </w:rPr>
        <w:t>É</w:t>
      </w:r>
      <w:r>
        <w:rPr>
          <w:rFonts w:ascii="Arial" w:hAnsi="Arial" w:cs="Arial"/>
          <w:b/>
          <w:sz w:val="22"/>
          <w:szCs w:val="22"/>
          <w:u w:val="single"/>
        </w:rPr>
        <w:t>CISIONS</w:t>
      </w:r>
    </w:p>
    <w:p w14:paraId="057D6C6A" w14:textId="77777777" w:rsidR="00454BEE" w:rsidRPr="00C704FB" w:rsidRDefault="00454BEE" w:rsidP="00454BEE">
      <w:pPr>
        <w:pStyle w:val="Sansinterligne2"/>
        <w:spacing w:before="1200"/>
        <w:jc w:val="center"/>
        <w:rPr>
          <w:rFonts w:ascii="Arial" w:hAnsi="Arial" w:cs="Arial"/>
          <w:b/>
          <w:sz w:val="22"/>
          <w:szCs w:val="22"/>
        </w:rPr>
      </w:pPr>
    </w:p>
    <w:p w14:paraId="4903EDCB" w14:textId="7BE2D731" w:rsidR="00F22B07" w:rsidRPr="00C704FB" w:rsidRDefault="00BC3420" w:rsidP="00454BEE">
      <w:pPr>
        <w:pStyle w:val="COMTitleDecision"/>
        <w:spacing w:before="360" w:after="240"/>
        <w:ind w:left="0"/>
      </w:pPr>
      <w:r w:rsidRPr="00022428">
        <w:br w:type="page"/>
      </w:r>
    </w:p>
    <w:p w14:paraId="36C66C4C" w14:textId="76EF0AC7" w:rsidR="00F22B07" w:rsidRPr="00C704FB" w:rsidRDefault="00F22B07" w:rsidP="002A433F">
      <w:pPr>
        <w:pStyle w:val="GATitleResolution"/>
        <w:adjustRightInd w:val="0"/>
        <w:ind w:left="0"/>
      </w:pPr>
      <w:r w:rsidRPr="00C704FB">
        <w:lastRenderedPageBreak/>
        <w:t>DÉCISION 18.COM </w:t>
      </w:r>
      <w:r w:rsidR="00F34303">
        <w:t>3</w:t>
      </w:r>
      <w:r w:rsidRPr="00C704FB">
        <w:t>.BUR 2</w:t>
      </w:r>
    </w:p>
    <w:p w14:paraId="75357A7F" w14:textId="77777777" w:rsidR="00F22B07" w:rsidRPr="00C704FB" w:rsidRDefault="00F22B07" w:rsidP="002A433F">
      <w:pPr>
        <w:pStyle w:val="COMPreambulaDecision"/>
        <w:adjustRightInd w:val="0"/>
        <w:ind w:left="0"/>
      </w:pPr>
      <w:r w:rsidRPr="00C704FB">
        <w:t>Le Bureau,</w:t>
      </w:r>
    </w:p>
    <w:p w14:paraId="1FA940A4" w14:textId="29355AA3" w:rsidR="00F22B07" w:rsidRPr="00C704FB" w:rsidRDefault="00F22B07" w:rsidP="00C65A13">
      <w:pPr>
        <w:pStyle w:val="COMParaDecision"/>
        <w:tabs>
          <w:tab w:val="left" w:pos="567"/>
        </w:tabs>
        <w:spacing w:before="120"/>
        <w:ind w:left="567" w:hanging="567"/>
        <w:jc w:val="left"/>
        <w:rPr>
          <w:u w:val="none"/>
        </w:rPr>
      </w:pPr>
      <w:r w:rsidRPr="00C704FB">
        <w:t>Ayant examiné</w:t>
      </w:r>
      <w:r w:rsidRPr="00C704FB">
        <w:rPr>
          <w:u w:val="none"/>
        </w:rPr>
        <w:t xml:space="preserve"> le document </w:t>
      </w:r>
      <w:hyperlink r:id="rId8" w:history="1">
        <w:r w:rsidRPr="00454BEE">
          <w:rPr>
            <w:rStyle w:val="Hyperlink"/>
          </w:rPr>
          <w:t>LHE/23/18.COM </w:t>
        </w:r>
        <w:r w:rsidR="00804D37" w:rsidRPr="00454BEE">
          <w:rPr>
            <w:rStyle w:val="Hyperlink"/>
          </w:rPr>
          <w:t>3</w:t>
        </w:r>
        <w:r w:rsidRPr="00454BEE">
          <w:rPr>
            <w:rStyle w:val="Hyperlink"/>
          </w:rPr>
          <w:t>.BUR/</w:t>
        </w:r>
        <w:r w:rsidR="006F451C" w:rsidRPr="00454BEE">
          <w:rPr>
            <w:rStyle w:val="Hyperlink"/>
          </w:rPr>
          <w:t>2</w:t>
        </w:r>
      </w:hyperlink>
      <w:r w:rsidRPr="00C704FB">
        <w:rPr>
          <w:u w:val="none"/>
        </w:rPr>
        <w:t xml:space="preserve"> et son annexe,</w:t>
      </w:r>
    </w:p>
    <w:p w14:paraId="3B2199A3" w14:textId="12BC31EF" w:rsidR="00F22B07" w:rsidRPr="00C704FB" w:rsidRDefault="00F22B07" w:rsidP="00C65A13">
      <w:pPr>
        <w:pStyle w:val="COMParaDecision"/>
        <w:tabs>
          <w:tab w:val="left" w:pos="567"/>
        </w:tabs>
        <w:spacing w:before="120"/>
        <w:ind w:left="567" w:hanging="567"/>
        <w:jc w:val="left"/>
        <w:rPr>
          <w:u w:val="none"/>
        </w:rPr>
      </w:pPr>
      <w:r w:rsidRPr="00C704FB">
        <w:t>Adopte</w:t>
      </w:r>
      <w:r w:rsidRPr="00C704FB">
        <w:rPr>
          <w:u w:val="none"/>
        </w:rPr>
        <w:t xml:space="preserve"> l’ordre du jour de sa </w:t>
      </w:r>
      <w:r w:rsidR="00804D37">
        <w:rPr>
          <w:u w:val="none"/>
        </w:rPr>
        <w:t>trois</w:t>
      </w:r>
      <w:r w:rsidR="00955B05">
        <w:rPr>
          <w:u w:val="none"/>
        </w:rPr>
        <w:t>ièm</w:t>
      </w:r>
      <w:r w:rsidRPr="00C704FB">
        <w:rPr>
          <w:u w:val="none"/>
        </w:rPr>
        <w:t>e réunion tel qu’indiqué en annexe de cette décision.</w:t>
      </w:r>
    </w:p>
    <w:p w14:paraId="130FD5B0" w14:textId="77777777" w:rsidR="00F22B07" w:rsidRPr="00C704FB" w:rsidRDefault="00F22B07" w:rsidP="002A433F">
      <w:pPr>
        <w:tabs>
          <w:tab w:val="left" w:pos="567"/>
        </w:tabs>
        <w:adjustRightInd w:val="0"/>
        <w:spacing w:before="480" w:after="120"/>
        <w:jc w:val="center"/>
        <w:rPr>
          <w:rFonts w:ascii="Arial" w:hAnsi="Arial" w:cs="Arial"/>
          <w:b/>
          <w:sz w:val="22"/>
          <w:szCs w:val="22"/>
          <w:u w:val="single"/>
        </w:rPr>
      </w:pPr>
      <w:r w:rsidRPr="00C704FB">
        <w:rPr>
          <w:rFonts w:ascii="Arial" w:hAnsi="Arial" w:cs="Arial"/>
          <w:b/>
          <w:sz w:val="22"/>
          <w:szCs w:val="22"/>
          <w:u w:val="single"/>
        </w:rPr>
        <w:t>ANNEXE</w:t>
      </w:r>
    </w:p>
    <w:p w14:paraId="618581C0" w14:textId="7D66EE0B" w:rsidR="00F22B07" w:rsidRPr="00C704FB" w:rsidRDefault="00F22B07" w:rsidP="002A433F">
      <w:pPr>
        <w:tabs>
          <w:tab w:val="left" w:pos="567"/>
        </w:tabs>
        <w:adjustRightInd w:val="0"/>
        <w:spacing w:before="360" w:after="240"/>
        <w:ind w:hanging="1134"/>
        <w:jc w:val="center"/>
        <w:rPr>
          <w:rFonts w:ascii="Arial" w:eastAsia="SimSun" w:hAnsi="Arial" w:cs="Arial"/>
          <w:b/>
          <w:sz w:val="22"/>
          <w:szCs w:val="22"/>
        </w:rPr>
      </w:pPr>
      <w:r w:rsidRPr="00C704FB">
        <w:rPr>
          <w:rFonts w:ascii="Arial" w:eastAsia="SimSun" w:hAnsi="Arial" w:cs="Arial"/>
          <w:b/>
          <w:sz w:val="22"/>
          <w:szCs w:val="22"/>
        </w:rPr>
        <w:t xml:space="preserve">Ordre du jour de la </w:t>
      </w:r>
      <w:r w:rsidR="00804D37" w:rsidRPr="00804D37">
        <w:rPr>
          <w:rFonts w:ascii="Arial" w:eastAsia="SimSun" w:hAnsi="Arial" w:cs="Arial"/>
          <w:b/>
          <w:sz w:val="22"/>
          <w:szCs w:val="22"/>
        </w:rPr>
        <w:t>troisième</w:t>
      </w:r>
      <w:r w:rsidRPr="00C704FB">
        <w:rPr>
          <w:rFonts w:ascii="Arial" w:eastAsia="SimSun" w:hAnsi="Arial" w:cs="Arial"/>
          <w:b/>
          <w:sz w:val="22"/>
          <w:szCs w:val="22"/>
        </w:rPr>
        <w:t xml:space="preserve"> réunion du Bureau du 18.COM</w:t>
      </w:r>
    </w:p>
    <w:tbl>
      <w:tblPr>
        <w:tblW w:w="8172" w:type="dxa"/>
        <w:tblInd w:w="675" w:type="dxa"/>
        <w:tblLook w:val="04A0" w:firstRow="1" w:lastRow="0" w:firstColumn="1" w:lastColumn="0" w:noHBand="0" w:noVBand="1"/>
      </w:tblPr>
      <w:tblGrid>
        <w:gridCol w:w="486"/>
        <w:gridCol w:w="4651"/>
        <w:gridCol w:w="3035"/>
      </w:tblGrid>
      <w:tr w:rsidR="00F22B07" w:rsidRPr="00C704FB" w14:paraId="372915C4" w14:textId="77777777" w:rsidTr="00955B05">
        <w:tc>
          <w:tcPr>
            <w:tcW w:w="5137" w:type="dxa"/>
            <w:gridSpan w:val="2"/>
          </w:tcPr>
          <w:p w14:paraId="59CF8129" w14:textId="77777777" w:rsidR="00F22B07" w:rsidRPr="00C704FB" w:rsidRDefault="00F22B07" w:rsidP="002A433F">
            <w:pPr>
              <w:tabs>
                <w:tab w:val="left" w:pos="567"/>
              </w:tabs>
              <w:adjustRightInd w:val="0"/>
              <w:spacing w:before="120" w:after="160"/>
              <w:outlineLvl w:val="0"/>
              <w:rPr>
                <w:rFonts w:ascii="Arial" w:eastAsia="SimSun" w:hAnsi="Arial" w:cs="Arial"/>
                <w:sz w:val="22"/>
                <w:szCs w:val="22"/>
                <w:u w:val="single"/>
              </w:rPr>
            </w:pPr>
            <w:r w:rsidRPr="00C704FB">
              <w:rPr>
                <w:rFonts w:ascii="Arial" w:eastAsia="SimSun" w:hAnsi="Arial" w:cs="Arial"/>
                <w:sz w:val="22"/>
                <w:szCs w:val="22"/>
                <w:u w:val="single"/>
              </w:rPr>
              <w:t>Point de l’ordre du jour</w:t>
            </w:r>
          </w:p>
        </w:tc>
        <w:tc>
          <w:tcPr>
            <w:tcW w:w="3035" w:type="dxa"/>
          </w:tcPr>
          <w:p w14:paraId="089AD6A4" w14:textId="77777777" w:rsidR="00F22B07" w:rsidRPr="00C704FB" w:rsidRDefault="00F22B07" w:rsidP="002A433F">
            <w:pPr>
              <w:tabs>
                <w:tab w:val="left" w:pos="567"/>
              </w:tabs>
              <w:adjustRightInd w:val="0"/>
              <w:spacing w:before="120" w:after="160"/>
              <w:outlineLvl w:val="0"/>
              <w:rPr>
                <w:rFonts w:ascii="Arial" w:eastAsia="SimSun" w:hAnsi="Arial" w:cs="Arial"/>
                <w:sz w:val="22"/>
                <w:szCs w:val="22"/>
                <w:u w:val="single"/>
              </w:rPr>
            </w:pPr>
            <w:r w:rsidRPr="00C704FB">
              <w:rPr>
                <w:rFonts w:ascii="Arial" w:eastAsia="SimSun" w:hAnsi="Arial" w:cs="Arial"/>
                <w:sz w:val="22"/>
                <w:szCs w:val="22"/>
                <w:u w:val="single"/>
              </w:rPr>
              <w:t>Document</w:t>
            </w:r>
          </w:p>
        </w:tc>
      </w:tr>
      <w:tr w:rsidR="00F22B07" w:rsidRPr="00C704FB" w14:paraId="68B5AC69" w14:textId="77777777" w:rsidTr="00955B05">
        <w:tc>
          <w:tcPr>
            <w:tcW w:w="486" w:type="dxa"/>
          </w:tcPr>
          <w:p w14:paraId="3E34BEEB" w14:textId="77777777" w:rsidR="00F22B07" w:rsidRPr="00C704FB" w:rsidRDefault="00F22B07" w:rsidP="002A433F">
            <w:pPr>
              <w:tabs>
                <w:tab w:val="left" w:pos="567"/>
              </w:tabs>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1.</w:t>
            </w:r>
          </w:p>
        </w:tc>
        <w:tc>
          <w:tcPr>
            <w:tcW w:w="4651" w:type="dxa"/>
          </w:tcPr>
          <w:p w14:paraId="088D187D" w14:textId="77777777" w:rsidR="00F22B07" w:rsidRPr="00C704FB" w:rsidRDefault="00F22B07" w:rsidP="002A433F">
            <w:pPr>
              <w:tabs>
                <w:tab w:val="left" w:pos="567"/>
              </w:tabs>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Ouverture</w:t>
            </w:r>
          </w:p>
        </w:tc>
        <w:tc>
          <w:tcPr>
            <w:tcW w:w="3035" w:type="dxa"/>
          </w:tcPr>
          <w:p w14:paraId="27F12218" w14:textId="77777777" w:rsidR="00F22B07" w:rsidRPr="00C704FB" w:rsidRDefault="00F22B07" w:rsidP="002A433F">
            <w:pPr>
              <w:tabs>
                <w:tab w:val="left" w:pos="567"/>
              </w:tabs>
              <w:adjustRightInd w:val="0"/>
              <w:spacing w:before="120" w:after="160"/>
              <w:outlineLvl w:val="0"/>
              <w:rPr>
                <w:rFonts w:ascii="Arial" w:eastAsia="SimSun" w:hAnsi="Arial" w:cs="Arial"/>
                <w:sz w:val="22"/>
                <w:szCs w:val="22"/>
              </w:rPr>
            </w:pPr>
          </w:p>
        </w:tc>
      </w:tr>
      <w:tr w:rsidR="00F22B07" w:rsidRPr="00C704FB" w14:paraId="67E4EF25" w14:textId="77777777" w:rsidTr="00955B05">
        <w:tc>
          <w:tcPr>
            <w:tcW w:w="486" w:type="dxa"/>
          </w:tcPr>
          <w:p w14:paraId="1CA4331B" w14:textId="77777777" w:rsidR="00F22B07" w:rsidRPr="00C704FB" w:rsidRDefault="00F22B07" w:rsidP="002A433F">
            <w:pPr>
              <w:tabs>
                <w:tab w:val="left" w:pos="567"/>
              </w:tabs>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2.</w:t>
            </w:r>
          </w:p>
        </w:tc>
        <w:tc>
          <w:tcPr>
            <w:tcW w:w="4651" w:type="dxa"/>
          </w:tcPr>
          <w:p w14:paraId="6249490E" w14:textId="77777777" w:rsidR="00F22B07" w:rsidRPr="00C704FB" w:rsidRDefault="00F22B07" w:rsidP="002A433F">
            <w:pPr>
              <w:tabs>
                <w:tab w:val="left" w:pos="567"/>
              </w:tabs>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Adoption de l’ordre du jour</w:t>
            </w:r>
          </w:p>
        </w:tc>
        <w:tc>
          <w:tcPr>
            <w:tcW w:w="3035" w:type="dxa"/>
          </w:tcPr>
          <w:p w14:paraId="30848B68" w14:textId="7E25BA9D" w:rsidR="00F22B07" w:rsidRPr="00C704FB" w:rsidRDefault="00F22B07" w:rsidP="002A433F">
            <w:pPr>
              <w:tabs>
                <w:tab w:val="left" w:pos="567"/>
              </w:tabs>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LHE/23/18.COM </w:t>
            </w:r>
            <w:r w:rsidR="00804D37">
              <w:rPr>
                <w:rFonts w:ascii="Arial" w:eastAsia="SimSun" w:hAnsi="Arial" w:cs="Arial"/>
                <w:sz w:val="22"/>
                <w:szCs w:val="22"/>
              </w:rPr>
              <w:t>3</w:t>
            </w:r>
            <w:r w:rsidRPr="00C704FB">
              <w:rPr>
                <w:rFonts w:ascii="Arial" w:eastAsia="SimSun" w:hAnsi="Arial" w:cs="Arial"/>
                <w:sz w:val="22"/>
                <w:szCs w:val="22"/>
              </w:rPr>
              <w:t>.BUR/2</w:t>
            </w:r>
          </w:p>
        </w:tc>
      </w:tr>
      <w:tr w:rsidR="00F22B07" w:rsidRPr="00C704FB" w14:paraId="4802FB17" w14:textId="77777777" w:rsidTr="00955B05">
        <w:tc>
          <w:tcPr>
            <w:tcW w:w="486" w:type="dxa"/>
          </w:tcPr>
          <w:p w14:paraId="54B73A87" w14:textId="77777777" w:rsidR="00F22B07" w:rsidRPr="00C704FB" w:rsidRDefault="00F22B07" w:rsidP="002A433F">
            <w:pPr>
              <w:tabs>
                <w:tab w:val="left" w:pos="567"/>
              </w:tabs>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3.</w:t>
            </w:r>
          </w:p>
        </w:tc>
        <w:tc>
          <w:tcPr>
            <w:tcW w:w="4651" w:type="dxa"/>
          </w:tcPr>
          <w:p w14:paraId="144D2FF4" w14:textId="2A4350ED" w:rsidR="00F22B07" w:rsidRPr="00C704FB" w:rsidRDefault="0085397B" w:rsidP="002A433F">
            <w:pPr>
              <w:tabs>
                <w:tab w:val="left" w:pos="567"/>
              </w:tabs>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 xml:space="preserve">Examen </w:t>
            </w:r>
            <w:r>
              <w:rPr>
                <w:rFonts w:ascii="Arial" w:eastAsia="SimSun" w:hAnsi="Arial" w:cs="Arial"/>
                <w:sz w:val="22"/>
                <w:szCs w:val="22"/>
              </w:rPr>
              <w:t>d</w:t>
            </w:r>
            <w:r w:rsidR="00804D37">
              <w:rPr>
                <w:rFonts w:ascii="Arial" w:eastAsia="SimSun" w:hAnsi="Arial" w:cs="Arial"/>
                <w:sz w:val="22"/>
                <w:szCs w:val="22"/>
              </w:rPr>
              <w:t>es</w:t>
            </w:r>
            <w:r w:rsidRPr="00C704FB">
              <w:rPr>
                <w:rFonts w:ascii="Arial" w:eastAsia="SimSun" w:hAnsi="Arial" w:cs="Arial"/>
                <w:sz w:val="22"/>
                <w:szCs w:val="22"/>
              </w:rPr>
              <w:t xml:space="preserve"> demande</w:t>
            </w:r>
            <w:r w:rsidR="00804D37">
              <w:rPr>
                <w:rFonts w:ascii="Arial" w:eastAsia="SimSun" w:hAnsi="Arial" w:cs="Arial"/>
                <w:sz w:val="22"/>
                <w:szCs w:val="22"/>
              </w:rPr>
              <w:t>s</w:t>
            </w:r>
            <w:r>
              <w:rPr>
                <w:rFonts w:ascii="Arial" w:eastAsia="SimSun" w:hAnsi="Arial" w:cs="Arial"/>
                <w:sz w:val="22"/>
                <w:szCs w:val="22"/>
              </w:rPr>
              <w:t xml:space="preserve"> </w:t>
            </w:r>
            <w:r w:rsidRPr="00C704FB">
              <w:rPr>
                <w:rFonts w:ascii="Arial" w:eastAsia="SimSun" w:hAnsi="Arial" w:cs="Arial"/>
                <w:sz w:val="22"/>
                <w:szCs w:val="22"/>
              </w:rPr>
              <w:t xml:space="preserve">d’assistance internationale </w:t>
            </w:r>
            <w:r w:rsidR="00804D37" w:rsidRPr="00DF718B">
              <w:rPr>
                <w:rFonts w:ascii="Arial" w:eastAsia="SimSun" w:hAnsi="Arial" w:cs="Arial"/>
                <w:sz w:val="22"/>
                <w:szCs w:val="22"/>
              </w:rPr>
              <w:t>jusqu’à 100 000 dollars des États-Unis</w:t>
            </w:r>
          </w:p>
        </w:tc>
        <w:tc>
          <w:tcPr>
            <w:tcW w:w="3035" w:type="dxa"/>
          </w:tcPr>
          <w:p w14:paraId="70354E1F" w14:textId="10899D26" w:rsidR="00F22B07" w:rsidRPr="00C704FB" w:rsidRDefault="00F22B07" w:rsidP="002A433F">
            <w:pPr>
              <w:tabs>
                <w:tab w:val="left" w:pos="567"/>
              </w:tabs>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LHE/23/18.COM </w:t>
            </w:r>
            <w:r w:rsidR="00804D37">
              <w:rPr>
                <w:rFonts w:ascii="Arial" w:eastAsia="SimSun" w:hAnsi="Arial" w:cs="Arial"/>
                <w:sz w:val="22"/>
                <w:szCs w:val="22"/>
              </w:rPr>
              <w:t>3</w:t>
            </w:r>
            <w:r w:rsidRPr="00C704FB">
              <w:rPr>
                <w:rFonts w:ascii="Arial" w:eastAsia="SimSun" w:hAnsi="Arial" w:cs="Arial"/>
                <w:sz w:val="22"/>
                <w:szCs w:val="22"/>
              </w:rPr>
              <w:t>.BUR/3</w:t>
            </w:r>
          </w:p>
        </w:tc>
      </w:tr>
      <w:tr w:rsidR="00F22B07" w:rsidRPr="00C704FB" w14:paraId="55C4E769" w14:textId="77777777" w:rsidTr="001022F6">
        <w:trPr>
          <w:trHeight w:val="592"/>
        </w:trPr>
        <w:tc>
          <w:tcPr>
            <w:tcW w:w="486" w:type="dxa"/>
          </w:tcPr>
          <w:p w14:paraId="356776B3" w14:textId="77777777" w:rsidR="00F22B07" w:rsidRPr="00C704FB" w:rsidRDefault="00F22B07" w:rsidP="002A433F">
            <w:pPr>
              <w:tabs>
                <w:tab w:val="left" w:pos="567"/>
              </w:tabs>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4.</w:t>
            </w:r>
          </w:p>
        </w:tc>
        <w:tc>
          <w:tcPr>
            <w:tcW w:w="4651" w:type="dxa"/>
          </w:tcPr>
          <w:p w14:paraId="5D418698" w14:textId="61FF70FB" w:rsidR="00F22B07" w:rsidRPr="00C704FB" w:rsidRDefault="00804D37" w:rsidP="002A433F">
            <w:pPr>
              <w:tabs>
                <w:tab w:val="left" w:pos="567"/>
              </w:tabs>
              <w:adjustRightInd w:val="0"/>
              <w:spacing w:before="120" w:after="160"/>
              <w:outlineLvl w:val="0"/>
              <w:rPr>
                <w:rFonts w:ascii="Arial" w:eastAsia="SimSun" w:hAnsi="Arial" w:cs="Arial"/>
                <w:sz w:val="22"/>
                <w:szCs w:val="22"/>
              </w:rPr>
            </w:pPr>
            <w:r w:rsidRPr="00CE6B3C">
              <w:rPr>
                <w:rFonts w:ascii="Arial" w:eastAsia="SimSun" w:hAnsi="Arial" w:cs="Arial"/>
                <w:sz w:val="22"/>
                <w:szCs w:val="22"/>
              </w:rPr>
              <w:t xml:space="preserve">Adoption du calendrier provisoire de la </w:t>
            </w:r>
            <w:r>
              <w:rPr>
                <w:rFonts w:ascii="Arial" w:eastAsia="SimSun" w:hAnsi="Arial" w:cs="Arial"/>
                <w:sz w:val="22"/>
                <w:szCs w:val="22"/>
              </w:rPr>
              <w:t>dix-huit</w:t>
            </w:r>
            <w:r w:rsidRPr="00CE6B3C">
              <w:rPr>
                <w:rFonts w:ascii="Arial" w:eastAsia="SimSun" w:hAnsi="Arial" w:cs="Arial"/>
                <w:sz w:val="22"/>
                <w:szCs w:val="22"/>
              </w:rPr>
              <w:t>ième session du Comité</w:t>
            </w:r>
          </w:p>
        </w:tc>
        <w:tc>
          <w:tcPr>
            <w:tcW w:w="3035" w:type="dxa"/>
          </w:tcPr>
          <w:p w14:paraId="35D55FB1" w14:textId="33303493" w:rsidR="00F22B07" w:rsidRPr="00C704FB" w:rsidRDefault="00F22B07" w:rsidP="002A433F">
            <w:pPr>
              <w:tabs>
                <w:tab w:val="left" w:pos="567"/>
              </w:tabs>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LHE/23/18.COM </w:t>
            </w:r>
            <w:r w:rsidR="00804D37">
              <w:rPr>
                <w:rFonts w:ascii="Arial" w:eastAsia="SimSun" w:hAnsi="Arial" w:cs="Arial"/>
                <w:sz w:val="22"/>
                <w:szCs w:val="22"/>
              </w:rPr>
              <w:t>3</w:t>
            </w:r>
            <w:r w:rsidRPr="00C704FB">
              <w:rPr>
                <w:rFonts w:ascii="Arial" w:eastAsia="SimSun" w:hAnsi="Arial" w:cs="Arial"/>
                <w:sz w:val="22"/>
                <w:szCs w:val="22"/>
              </w:rPr>
              <w:t>.BUR/4</w:t>
            </w:r>
          </w:p>
        </w:tc>
      </w:tr>
      <w:tr w:rsidR="00F22B07" w:rsidRPr="00C704FB" w14:paraId="65FC6CA9" w14:textId="77777777" w:rsidTr="00E7497C">
        <w:trPr>
          <w:trHeight w:val="1345"/>
        </w:trPr>
        <w:tc>
          <w:tcPr>
            <w:tcW w:w="486" w:type="dxa"/>
          </w:tcPr>
          <w:p w14:paraId="5D3A66EE" w14:textId="6FA69EB2" w:rsidR="00F22B07" w:rsidRPr="00C704FB" w:rsidRDefault="00C35519" w:rsidP="002A433F">
            <w:pPr>
              <w:tabs>
                <w:tab w:val="left" w:pos="567"/>
              </w:tabs>
              <w:adjustRightInd w:val="0"/>
              <w:spacing w:before="120" w:after="160"/>
              <w:outlineLvl w:val="0"/>
              <w:rPr>
                <w:rFonts w:ascii="Arial" w:eastAsia="SimSun" w:hAnsi="Arial" w:cs="Arial"/>
                <w:sz w:val="22"/>
                <w:szCs w:val="22"/>
              </w:rPr>
            </w:pPr>
            <w:r>
              <w:rPr>
                <w:rFonts w:ascii="Arial" w:eastAsia="SimSun" w:hAnsi="Arial" w:cs="Arial"/>
                <w:sz w:val="22"/>
                <w:szCs w:val="22"/>
              </w:rPr>
              <w:t>5</w:t>
            </w:r>
            <w:r w:rsidR="00F22B07" w:rsidRPr="00C704FB">
              <w:rPr>
                <w:rFonts w:ascii="Arial" w:eastAsia="SimSun" w:hAnsi="Arial" w:cs="Arial"/>
                <w:sz w:val="22"/>
                <w:szCs w:val="22"/>
              </w:rPr>
              <w:t>.</w:t>
            </w:r>
          </w:p>
        </w:tc>
        <w:tc>
          <w:tcPr>
            <w:tcW w:w="4651" w:type="dxa"/>
          </w:tcPr>
          <w:p w14:paraId="248B9FB7" w14:textId="77777777" w:rsidR="00F22B07" w:rsidRPr="00C704FB" w:rsidRDefault="00F22B07" w:rsidP="002A433F">
            <w:pPr>
              <w:tabs>
                <w:tab w:val="left" w:pos="567"/>
              </w:tabs>
              <w:adjustRightInd w:val="0"/>
              <w:spacing w:before="120"/>
              <w:outlineLvl w:val="0"/>
              <w:rPr>
                <w:rFonts w:ascii="Arial" w:hAnsi="Arial" w:cs="Arial"/>
                <w:sz w:val="22"/>
                <w:szCs w:val="22"/>
              </w:rPr>
            </w:pPr>
            <w:r w:rsidRPr="00C704FB">
              <w:rPr>
                <w:rFonts w:ascii="Arial" w:hAnsi="Arial" w:cs="Arial"/>
                <w:sz w:val="22"/>
                <w:szCs w:val="22"/>
              </w:rPr>
              <w:t>Questions diverses</w:t>
            </w:r>
          </w:p>
          <w:p w14:paraId="195731A8" w14:textId="5C50F9BD" w:rsidR="008F6414" w:rsidRPr="00C35519" w:rsidRDefault="008F6414" w:rsidP="002A433F">
            <w:pPr>
              <w:pStyle w:val="ListParagraph"/>
              <w:numPr>
                <w:ilvl w:val="0"/>
                <w:numId w:val="18"/>
              </w:numPr>
              <w:tabs>
                <w:tab w:val="left" w:pos="567"/>
              </w:tabs>
              <w:adjustRightInd w:val="0"/>
              <w:spacing w:before="120"/>
              <w:ind w:left="0"/>
              <w:contextualSpacing w:val="0"/>
              <w:outlineLvl w:val="0"/>
              <w:rPr>
                <w:rFonts w:ascii="Arial" w:hAnsi="Arial" w:cs="Arial"/>
                <w:sz w:val="22"/>
                <w:szCs w:val="22"/>
              </w:rPr>
            </w:pPr>
            <w:r w:rsidRPr="00713925">
              <w:rPr>
                <w:rFonts w:ascii="Arial" w:eastAsia="SimSun" w:hAnsi="Arial" w:cs="Arial"/>
                <w:sz w:val="22"/>
                <w:szCs w:val="22"/>
              </w:rPr>
              <w:t>Dates des réunions statutaires en 2023</w:t>
            </w:r>
          </w:p>
          <w:p w14:paraId="68BA519C" w14:textId="14CA797B" w:rsidR="00F22B07" w:rsidRPr="00C704FB" w:rsidRDefault="00F22B07" w:rsidP="002A433F">
            <w:pPr>
              <w:pStyle w:val="ListParagraph"/>
              <w:numPr>
                <w:ilvl w:val="0"/>
                <w:numId w:val="18"/>
              </w:numPr>
              <w:tabs>
                <w:tab w:val="left" w:pos="567"/>
              </w:tabs>
              <w:adjustRightInd w:val="0"/>
              <w:spacing w:before="120" w:after="120"/>
              <w:ind w:left="0"/>
              <w:contextualSpacing w:val="0"/>
              <w:outlineLvl w:val="0"/>
              <w:rPr>
                <w:rFonts w:ascii="Arial" w:hAnsi="Arial" w:cs="Arial"/>
                <w:sz w:val="22"/>
                <w:szCs w:val="22"/>
              </w:rPr>
            </w:pPr>
            <w:r w:rsidRPr="00C704FB">
              <w:rPr>
                <w:rFonts w:ascii="Arial" w:hAnsi="Arial" w:cs="Arial"/>
                <w:sz w:val="22"/>
                <w:szCs w:val="22"/>
              </w:rPr>
              <w:t>Autres questions</w:t>
            </w:r>
          </w:p>
        </w:tc>
        <w:tc>
          <w:tcPr>
            <w:tcW w:w="3035" w:type="dxa"/>
          </w:tcPr>
          <w:p w14:paraId="4ED9BA8B" w14:textId="77777777" w:rsidR="00F22B07" w:rsidRPr="00C704FB" w:rsidRDefault="00F22B07" w:rsidP="002A433F">
            <w:pPr>
              <w:tabs>
                <w:tab w:val="left" w:pos="567"/>
              </w:tabs>
              <w:adjustRightInd w:val="0"/>
              <w:spacing w:before="120"/>
              <w:outlineLvl w:val="0"/>
              <w:rPr>
                <w:rFonts w:ascii="Arial" w:eastAsia="SimSun" w:hAnsi="Arial" w:cs="Arial"/>
                <w:sz w:val="22"/>
                <w:szCs w:val="22"/>
              </w:rPr>
            </w:pPr>
          </w:p>
          <w:p w14:paraId="0A579E6A" w14:textId="560516B5" w:rsidR="0085397B" w:rsidRDefault="0085397B" w:rsidP="002A433F">
            <w:pPr>
              <w:tabs>
                <w:tab w:val="left" w:pos="567"/>
              </w:tabs>
              <w:adjustRightInd w:val="0"/>
              <w:spacing w:before="120" w:after="120"/>
              <w:outlineLvl w:val="0"/>
              <w:rPr>
                <w:rFonts w:ascii="Arial" w:hAnsi="Arial" w:cs="Arial"/>
                <w:sz w:val="22"/>
                <w:szCs w:val="22"/>
                <w:lang w:val="en-US"/>
              </w:rPr>
            </w:pPr>
            <w:r w:rsidRPr="00B77634">
              <w:rPr>
                <w:rFonts w:ascii="Arial" w:hAnsi="Arial" w:cs="Arial"/>
                <w:sz w:val="22"/>
                <w:szCs w:val="22"/>
                <w:lang w:val="en-US"/>
              </w:rPr>
              <w:t>LHE/2</w:t>
            </w:r>
            <w:r>
              <w:rPr>
                <w:rFonts w:ascii="Arial" w:hAnsi="Arial" w:cs="Arial"/>
                <w:sz w:val="22"/>
                <w:szCs w:val="22"/>
                <w:lang w:val="en-US"/>
              </w:rPr>
              <w:t>3</w:t>
            </w:r>
            <w:r w:rsidRPr="00B77634">
              <w:rPr>
                <w:rFonts w:ascii="Arial" w:hAnsi="Arial" w:cs="Arial"/>
                <w:sz w:val="22"/>
                <w:szCs w:val="22"/>
                <w:lang w:val="en-US"/>
              </w:rPr>
              <w:t>/Schedule</w:t>
            </w:r>
            <w:r>
              <w:rPr>
                <w:rFonts w:ascii="Arial" w:hAnsi="Arial" w:cs="Arial"/>
                <w:sz w:val="22"/>
                <w:szCs w:val="22"/>
                <w:lang w:val="en-US"/>
              </w:rPr>
              <w:t xml:space="preserve"> Rev.</w:t>
            </w:r>
            <w:r w:rsidR="00C35519">
              <w:rPr>
                <w:rFonts w:ascii="Arial" w:hAnsi="Arial" w:cs="Arial"/>
                <w:sz w:val="22"/>
                <w:szCs w:val="22"/>
                <w:lang w:val="en-US"/>
              </w:rPr>
              <w:t>5</w:t>
            </w:r>
          </w:p>
          <w:p w14:paraId="62FED9F5" w14:textId="6EB7557D" w:rsidR="0085397B" w:rsidRPr="0085397B" w:rsidRDefault="0085397B" w:rsidP="002A433F">
            <w:pPr>
              <w:tabs>
                <w:tab w:val="left" w:pos="567"/>
                <w:tab w:val="left" w:pos="1035"/>
              </w:tabs>
              <w:adjustRightInd w:val="0"/>
              <w:rPr>
                <w:rFonts w:ascii="Arial" w:eastAsia="SimSun" w:hAnsi="Arial" w:cs="Arial"/>
                <w:sz w:val="22"/>
                <w:szCs w:val="22"/>
              </w:rPr>
            </w:pPr>
            <w:r>
              <w:rPr>
                <w:rFonts w:ascii="Arial" w:eastAsia="SimSun" w:hAnsi="Arial" w:cs="Arial"/>
                <w:sz w:val="22"/>
                <w:szCs w:val="22"/>
              </w:rPr>
              <w:tab/>
            </w:r>
          </w:p>
        </w:tc>
      </w:tr>
      <w:tr w:rsidR="00F22B07" w:rsidRPr="006171BF" w14:paraId="3289EA9F" w14:textId="77777777" w:rsidTr="00713925">
        <w:trPr>
          <w:trHeight w:val="409"/>
        </w:trPr>
        <w:tc>
          <w:tcPr>
            <w:tcW w:w="486" w:type="dxa"/>
          </w:tcPr>
          <w:p w14:paraId="1FE17560" w14:textId="69AECAF1" w:rsidR="00F22B07" w:rsidRPr="00C704FB" w:rsidRDefault="00C35519" w:rsidP="002A433F">
            <w:pPr>
              <w:tabs>
                <w:tab w:val="left" w:pos="567"/>
              </w:tabs>
              <w:adjustRightInd w:val="0"/>
              <w:spacing w:before="120" w:after="160"/>
              <w:outlineLvl w:val="0"/>
              <w:rPr>
                <w:rFonts w:ascii="Arial" w:eastAsia="SimSun" w:hAnsi="Arial" w:cs="Arial"/>
                <w:sz w:val="22"/>
                <w:szCs w:val="22"/>
              </w:rPr>
            </w:pPr>
            <w:r>
              <w:rPr>
                <w:rFonts w:ascii="Arial" w:eastAsia="SimSun" w:hAnsi="Arial" w:cs="Arial"/>
                <w:sz w:val="22"/>
                <w:szCs w:val="22"/>
              </w:rPr>
              <w:t>6</w:t>
            </w:r>
            <w:r w:rsidR="00F22B07" w:rsidRPr="00C704FB">
              <w:rPr>
                <w:rFonts w:ascii="Arial" w:eastAsia="SimSun" w:hAnsi="Arial" w:cs="Arial"/>
                <w:sz w:val="22"/>
                <w:szCs w:val="22"/>
              </w:rPr>
              <w:t>.</w:t>
            </w:r>
          </w:p>
        </w:tc>
        <w:tc>
          <w:tcPr>
            <w:tcW w:w="4651" w:type="dxa"/>
          </w:tcPr>
          <w:p w14:paraId="27609F85" w14:textId="77777777" w:rsidR="00F22B07" w:rsidRPr="001E617A" w:rsidRDefault="00F22B07" w:rsidP="002A433F">
            <w:pPr>
              <w:tabs>
                <w:tab w:val="left" w:pos="567"/>
              </w:tabs>
              <w:adjustRightInd w:val="0"/>
              <w:spacing w:before="120" w:after="120"/>
              <w:outlineLvl w:val="0"/>
              <w:rPr>
                <w:rFonts w:ascii="Arial" w:eastAsia="SimSun" w:hAnsi="Arial" w:cs="Arial"/>
                <w:sz w:val="22"/>
                <w:szCs w:val="22"/>
              </w:rPr>
            </w:pPr>
            <w:r w:rsidRPr="00C704FB">
              <w:rPr>
                <w:rFonts w:ascii="Arial" w:eastAsia="SimSun" w:hAnsi="Arial" w:cs="Arial"/>
                <w:sz w:val="22"/>
                <w:szCs w:val="22"/>
              </w:rPr>
              <w:t>Clôture</w:t>
            </w:r>
          </w:p>
        </w:tc>
        <w:tc>
          <w:tcPr>
            <w:tcW w:w="3035" w:type="dxa"/>
          </w:tcPr>
          <w:p w14:paraId="40D47B45" w14:textId="77777777" w:rsidR="00F22B07" w:rsidRPr="006171BF" w:rsidRDefault="00F22B07" w:rsidP="002A433F">
            <w:pPr>
              <w:tabs>
                <w:tab w:val="left" w:pos="567"/>
              </w:tabs>
              <w:adjustRightInd w:val="0"/>
              <w:spacing w:before="120" w:after="160"/>
              <w:outlineLvl w:val="0"/>
              <w:rPr>
                <w:rFonts w:ascii="Arial" w:hAnsi="Arial" w:cs="Arial"/>
                <w:sz w:val="22"/>
                <w:szCs w:val="22"/>
              </w:rPr>
            </w:pPr>
          </w:p>
        </w:tc>
      </w:tr>
    </w:tbl>
    <w:p w14:paraId="0A412E59" w14:textId="22A064A3" w:rsidR="00454BEE" w:rsidRPr="00454BEE" w:rsidRDefault="00454BEE" w:rsidP="00C65A13">
      <w:pPr>
        <w:keepNext/>
        <w:tabs>
          <w:tab w:val="left" w:pos="567"/>
        </w:tabs>
        <w:adjustRightInd w:val="0"/>
        <w:spacing w:before="240" w:after="120"/>
        <w:jc w:val="both"/>
        <w:outlineLvl w:val="1"/>
        <w:rPr>
          <w:rFonts w:ascii="Arial" w:hAnsi="Arial" w:cs="Arial"/>
          <w:b/>
          <w:sz w:val="22"/>
          <w:szCs w:val="22"/>
        </w:rPr>
      </w:pPr>
      <w:bookmarkStart w:id="0" w:name="Dec1"/>
      <w:r w:rsidRPr="00454BEE">
        <w:rPr>
          <w:rFonts w:ascii="Arial" w:hAnsi="Arial"/>
          <w:b/>
          <w:bCs/>
          <w:sz w:val="22"/>
          <w:szCs w:val="22"/>
          <w:lang w:val="fr"/>
        </w:rPr>
        <w:t>DÉCISION 18.COM 3.BUR 3.1</w:t>
      </w:r>
      <w:bookmarkEnd w:id="0"/>
      <w:r w:rsidRPr="00454BEE">
        <w:rPr>
          <w:lang w:val="fr"/>
        </w:rPr>
        <w:tab/>
      </w:r>
      <w:r w:rsidRPr="00454BEE">
        <w:rPr>
          <w:lang w:val="fr"/>
        </w:rPr>
        <w:tab/>
      </w:r>
    </w:p>
    <w:p w14:paraId="019BD025" w14:textId="77777777" w:rsidR="00454BEE" w:rsidRPr="00454BEE" w:rsidRDefault="00454BEE" w:rsidP="00C65A13">
      <w:pPr>
        <w:keepNext/>
        <w:tabs>
          <w:tab w:val="left" w:pos="567"/>
        </w:tabs>
        <w:adjustRightInd w:val="0"/>
        <w:spacing w:before="120" w:after="120"/>
        <w:jc w:val="both"/>
        <w:rPr>
          <w:rFonts w:ascii="Arial" w:hAnsi="Arial" w:cs="Arial"/>
          <w:sz w:val="22"/>
          <w:szCs w:val="22"/>
        </w:rPr>
      </w:pPr>
      <w:r w:rsidRPr="00454BEE">
        <w:rPr>
          <w:rFonts w:ascii="Arial" w:hAnsi="Arial" w:cs="Arial"/>
          <w:sz w:val="22"/>
          <w:szCs w:val="22"/>
          <w:lang w:val="fr"/>
        </w:rPr>
        <w:t>Le Bureau,</w:t>
      </w:r>
    </w:p>
    <w:p w14:paraId="518CDDAD" w14:textId="77777777" w:rsidR="00454BEE" w:rsidRPr="00454BEE" w:rsidRDefault="00454BEE" w:rsidP="00C65A13">
      <w:pPr>
        <w:numPr>
          <w:ilvl w:val="0"/>
          <w:numId w:val="21"/>
        </w:numPr>
        <w:tabs>
          <w:tab w:val="left" w:pos="567"/>
        </w:tabs>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Rappelant</w:t>
      </w:r>
      <w:r w:rsidRPr="00454BEE">
        <w:rPr>
          <w:rFonts w:ascii="Arial" w:hAnsi="Arial" w:cs="Arial"/>
          <w:sz w:val="22"/>
          <w:szCs w:val="22"/>
          <w:lang w:val="fr"/>
        </w:rPr>
        <w:t xml:space="preserve"> l’article 23 de la Convention ainsi que le chapitre I.4 des Directives opérationnelles relatives à l’admissibilité et aux critères des demandes d’assistance internationale,</w:t>
      </w:r>
    </w:p>
    <w:p w14:paraId="24212592" w14:textId="4C06406F" w:rsidR="00454BEE" w:rsidRPr="00454BEE" w:rsidRDefault="00454BEE" w:rsidP="00C65A13">
      <w:pPr>
        <w:numPr>
          <w:ilvl w:val="0"/>
          <w:numId w:val="21"/>
        </w:numPr>
        <w:tabs>
          <w:tab w:val="left" w:pos="567"/>
        </w:tabs>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Ayant examiné</w:t>
      </w:r>
      <w:r w:rsidRPr="00454BEE">
        <w:rPr>
          <w:rFonts w:ascii="Arial" w:hAnsi="Arial" w:cs="Arial"/>
          <w:sz w:val="22"/>
          <w:szCs w:val="22"/>
          <w:lang w:val="fr"/>
        </w:rPr>
        <w:t xml:space="preserve"> le document </w:t>
      </w:r>
      <w:hyperlink r:id="rId9" w:history="1">
        <w:r w:rsidRPr="00454BEE">
          <w:rPr>
            <w:rStyle w:val="Hyperlink"/>
            <w:rFonts w:ascii="Arial" w:hAnsi="Arial" w:cs="Arial"/>
            <w:sz w:val="22"/>
            <w:szCs w:val="22"/>
            <w:lang w:val="fr"/>
          </w:rPr>
          <w:t>LHE/23/18.COM 3.BUR/3</w:t>
        </w:r>
      </w:hyperlink>
      <w:r w:rsidRPr="00454BEE">
        <w:rPr>
          <w:rFonts w:ascii="Arial" w:hAnsi="Arial" w:cs="Arial"/>
          <w:sz w:val="22"/>
          <w:szCs w:val="22"/>
          <w:lang w:val="fr"/>
        </w:rPr>
        <w:t xml:space="preserve"> ainsi que la demande d’assistance internationale n° 01622 soumise par le Cameroun,</w:t>
      </w:r>
    </w:p>
    <w:p w14:paraId="26AB0A50" w14:textId="77777777" w:rsidR="00454BEE" w:rsidRPr="00454BEE" w:rsidRDefault="00454BEE" w:rsidP="00C65A13">
      <w:pPr>
        <w:numPr>
          <w:ilvl w:val="0"/>
          <w:numId w:val="21"/>
        </w:numPr>
        <w:tabs>
          <w:tab w:val="left" w:pos="567"/>
        </w:tabs>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Prend note</w:t>
      </w:r>
      <w:r w:rsidRPr="00454BEE">
        <w:rPr>
          <w:rFonts w:ascii="Arial" w:hAnsi="Arial" w:cs="Arial"/>
          <w:sz w:val="22"/>
          <w:szCs w:val="22"/>
          <w:lang w:val="fr"/>
        </w:rPr>
        <w:t xml:space="preserve"> que le Cameroun a demandé une assistance internationale pour le projet intitulé </w:t>
      </w:r>
      <w:r w:rsidRPr="00454BEE">
        <w:rPr>
          <w:rFonts w:ascii="Arial" w:hAnsi="Arial" w:cs="Arial"/>
          <w:b/>
          <w:bCs/>
          <w:sz w:val="22"/>
          <w:szCs w:val="22"/>
          <w:lang w:val="fr"/>
        </w:rPr>
        <w:t>Inventaire pilote du patrimoine culturel immatériel dans les dix départements de la région du Centre au Cameroun </w:t>
      </w:r>
      <w:r w:rsidRPr="00454BEE">
        <w:rPr>
          <w:rFonts w:ascii="Arial" w:hAnsi="Arial" w:cs="Arial"/>
          <w:sz w:val="22"/>
          <w:szCs w:val="22"/>
          <w:lang w:val="fr"/>
        </w:rPr>
        <w:t>:</w:t>
      </w:r>
    </w:p>
    <w:p w14:paraId="0AB7625A" w14:textId="77777777" w:rsidR="00454BEE" w:rsidRPr="00454BEE" w:rsidRDefault="00454BEE" w:rsidP="00C65A13">
      <w:pPr>
        <w:tabs>
          <w:tab w:val="left" w:pos="567"/>
        </w:tabs>
        <w:adjustRightInd w:val="0"/>
        <w:spacing w:before="120" w:after="120"/>
        <w:ind w:left="567"/>
        <w:jc w:val="both"/>
        <w:rPr>
          <w:rFonts w:ascii="Arial" w:hAnsi="Arial" w:cs="Arial"/>
          <w:sz w:val="22"/>
          <w:szCs w:val="22"/>
        </w:rPr>
      </w:pPr>
      <w:r w:rsidRPr="00454BEE">
        <w:rPr>
          <w:rFonts w:ascii="Arial" w:hAnsi="Arial" w:cs="Arial"/>
          <w:sz w:val="22"/>
          <w:szCs w:val="22"/>
          <w:lang w:val="fr"/>
        </w:rPr>
        <w:t xml:space="preserve">Mis en œuvre par le Bureau régional multisectoriel de l’UNESCO pour l’Afrique centrale, en coopération avec le Ministère des arts et de la culture, ce projet de dix-huit mois vise à établir les fondations d’une sauvegarde durable du patrimoine culturel immatériel au Cameroun, en ajustant le système d’inventaire précédemment mis en place dans le pays. Le projet prévoit le renforcement des capacités pour la réalisation d’inventaires participatifs basés sur les communautés, la sensibilisation des communautés concernées et du grand public à la sauvegarde du patrimoine vivant, la réalisation d’un inventaire pilote dans la région du Centre et le renforcement de la politique de sauvegarde du patrimoine vivant du pays. Conçue en collaboration avec les acteurs de la sauvegarde du patrimoine vivant, la mise en œuvre du projet s’appuiera sur un partenariat dynamique entre l’État, les douze communautés ethnoculturelles de la région du Centre, des universitaires et des chercheurs, des associations </w:t>
      </w:r>
      <w:r w:rsidRPr="00454BEE">
        <w:rPr>
          <w:rFonts w:ascii="Arial" w:hAnsi="Arial" w:cs="Arial"/>
          <w:sz w:val="22"/>
          <w:szCs w:val="22"/>
          <w:lang w:val="fr"/>
        </w:rPr>
        <w:lastRenderedPageBreak/>
        <w:t>culturelles, des organisations non-gouvernementales, les médias et les collectivités territoriales décentralisées. Les activités comprennent la formation des formateurs et des ateliers d’inventaire, ainsi que la collecte de données, le traitement et les activités d’inventaire. Elles comprennent également des rassemblements communautaires et des conférences de radio, de télévision et de presse sur la sauvegarde du patrimoine vivant. À long terme, les résultats de ce projet devraient permettre de systématiser et d’étendre les activités d’inventaire participatif au Cameroun et d’encourager la mise en œuvre de projets de sauvegarde dans le reste du pays.</w:t>
      </w:r>
    </w:p>
    <w:p w14:paraId="3844CE85" w14:textId="77777777" w:rsidR="00454BEE" w:rsidRPr="00454BEE" w:rsidRDefault="00454BEE" w:rsidP="00C65A13">
      <w:pPr>
        <w:keepNext/>
        <w:numPr>
          <w:ilvl w:val="0"/>
          <w:numId w:val="21"/>
        </w:numPr>
        <w:tabs>
          <w:tab w:val="left" w:pos="426"/>
        </w:tabs>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Prend note en outre</w:t>
      </w:r>
      <w:r w:rsidRPr="00454BEE">
        <w:rPr>
          <w:rFonts w:ascii="Arial" w:hAnsi="Arial" w:cs="Arial"/>
          <w:sz w:val="22"/>
          <w:szCs w:val="22"/>
          <w:lang w:val="fr"/>
        </w:rPr>
        <w:t xml:space="preserve"> que :</w:t>
      </w:r>
    </w:p>
    <w:p w14:paraId="42B38428" w14:textId="77777777" w:rsidR="00454BEE" w:rsidRPr="00454BEE" w:rsidRDefault="00454BEE" w:rsidP="00C65A13">
      <w:pPr>
        <w:numPr>
          <w:ilvl w:val="2"/>
          <w:numId w:val="22"/>
        </w:numPr>
        <w:tabs>
          <w:tab w:val="left" w:pos="993"/>
        </w:tabs>
        <w:autoSpaceDE w:val="0"/>
        <w:autoSpaceDN w:val="0"/>
        <w:adjustRightInd w:val="0"/>
        <w:spacing w:before="120" w:after="120"/>
        <w:ind w:left="993" w:hanging="283"/>
        <w:jc w:val="both"/>
        <w:rPr>
          <w:rFonts w:ascii="Arial" w:eastAsia="SimSun" w:hAnsi="Arial" w:cs="Arial"/>
          <w:sz w:val="22"/>
          <w:szCs w:val="22"/>
        </w:rPr>
      </w:pPr>
      <w:r w:rsidRPr="00454BEE">
        <w:rPr>
          <w:rFonts w:ascii="Arial" w:eastAsia="SimSun" w:hAnsi="Arial" w:cs="Arial"/>
          <w:sz w:val="22"/>
          <w:szCs w:val="22"/>
          <w:lang w:val="fr"/>
        </w:rPr>
        <w:t>Cette assistance est destinée à soutenir un projet mis en œuvre au niveau national, conformément à l’article 20 (c), de la Convention ;</w:t>
      </w:r>
    </w:p>
    <w:p w14:paraId="7BE1C313" w14:textId="77777777" w:rsidR="00454BEE" w:rsidRPr="00454BEE" w:rsidRDefault="00454BEE" w:rsidP="00C65A13">
      <w:pPr>
        <w:numPr>
          <w:ilvl w:val="2"/>
          <w:numId w:val="22"/>
        </w:numPr>
        <w:tabs>
          <w:tab w:val="left" w:pos="993"/>
        </w:tabs>
        <w:autoSpaceDE w:val="0"/>
        <w:autoSpaceDN w:val="0"/>
        <w:adjustRightInd w:val="0"/>
        <w:spacing w:before="120" w:after="120"/>
        <w:ind w:left="993" w:hanging="283"/>
        <w:jc w:val="both"/>
        <w:rPr>
          <w:rFonts w:ascii="Arial" w:eastAsia="SimSun" w:hAnsi="Arial" w:cs="Arial"/>
          <w:sz w:val="22"/>
          <w:szCs w:val="22"/>
          <w:lang w:val="fr"/>
        </w:rPr>
      </w:pPr>
      <w:r w:rsidRPr="00454BEE">
        <w:rPr>
          <w:rFonts w:ascii="Arial" w:eastAsia="SimSun" w:hAnsi="Arial" w:cs="Arial"/>
          <w:sz w:val="22"/>
          <w:szCs w:val="22"/>
          <w:lang w:val="fr"/>
        </w:rPr>
        <w:t>L’État partie a demandé une assistance internationale qui prendra la forme de services du Secrétariat à l’État ; et</w:t>
      </w:r>
    </w:p>
    <w:p w14:paraId="1F05BA39" w14:textId="77777777" w:rsidR="00454BEE" w:rsidRPr="00454BEE" w:rsidRDefault="00454BEE" w:rsidP="00C65A13">
      <w:pPr>
        <w:numPr>
          <w:ilvl w:val="2"/>
          <w:numId w:val="22"/>
        </w:numPr>
        <w:tabs>
          <w:tab w:val="left" w:pos="993"/>
        </w:tabs>
        <w:autoSpaceDE w:val="0"/>
        <w:autoSpaceDN w:val="0"/>
        <w:adjustRightInd w:val="0"/>
        <w:spacing w:before="120" w:after="120"/>
        <w:ind w:left="993" w:hanging="283"/>
        <w:jc w:val="both"/>
        <w:rPr>
          <w:rFonts w:ascii="Arial" w:eastAsia="SimSun" w:hAnsi="Arial" w:cs="Arial"/>
          <w:sz w:val="22"/>
          <w:szCs w:val="22"/>
          <w:lang w:val="fr"/>
        </w:rPr>
      </w:pPr>
      <w:r w:rsidRPr="00454BEE">
        <w:rPr>
          <w:rFonts w:ascii="Arial" w:eastAsia="SimSun" w:hAnsi="Arial" w:cs="Arial"/>
          <w:sz w:val="22"/>
          <w:szCs w:val="22"/>
          <w:lang w:val="fr"/>
        </w:rPr>
        <w:t xml:space="preserve">L’assistance prend donc la forme de </w:t>
      </w:r>
      <w:r w:rsidRPr="00454BEE">
        <w:rPr>
          <w:rFonts w:ascii="Arial" w:eastAsia="SimSun" w:hAnsi="Arial" w:cs="Arial"/>
          <w:b/>
          <w:bCs/>
          <w:sz w:val="22"/>
          <w:szCs w:val="22"/>
          <w:lang w:val="fr"/>
        </w:rPr>
        <w:t>services fournis par l’UNESCO</w:t>
      </w:r>
      <w:r w:rsidRPr="00454BEE">
        <w:rPr>
          <w:rFonts w:ascii="Arial" w:eastAsia="SimSun" w:hAnsi="Arial" w:cs="Arial"/>
          <w:sz w:val="22"/>
          <w:szCs w:val="22"/>
          <w:lang w:val="fr"/>
        </w:rPr>
        <w:t xml:space="preserve"> (100 pour cent des transactions financières devant être gérées par l’UNESCO), conformément à l’article 21 (b) et (g) de la Convention ;</w:t>
      </w:r>
    </w:p>
    <w:p w14:paraId="39C5DC2C" w14:textId="77777777" w:rsidR="00454BEE" w:rsidRPr="00454BEE" w:rsidRDefault="00454BEE" w:rsidP="00C65A13">
      <w:pPr>
        <w:keepNext/>
        <w:numPr>
          <w:ilvl w:val="0"/>
          <w:numId w:val="21"/>
        </w:numPr>
        <w:tabs>
          <w:tab w:val="left" w:pos="567"/>
        </w:tabs>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Prend également note</w:t>
      </w:r>
      <w:r w:rsidRPr="00454BEE">
        <w:rPr>
          <w:rFonts w:ascii="Arial" w:hAnsi="Arial" w:cs="Arial"/>
          <w:sz w:val="22"/>
          <w:szCs w:val="22"/>
          <w:lang w:val="fr"/>
        </w:rPr>
        <w:t xml:space="preserve"> que le Cameroun a demandé une assistance d’un montant de 99 978 </w:t>
      </w:r>
      <w:r w:rsidRPr="00454BEE">
        <w:rPr>
          <w:rFonts w:ascii="Arial" w:hAnsi="Arial" w:cs="Arial"/>
          <w:sz w:val="22"/>
          <w:szCs w:val="22"/>
        </w:rPr>
        <w:t xml:space="preserve">dollars des États-Unis </w:t>
      </w:r>
      <w:r w:rsidRPr="00454BEE">
        <w:rPr>
          <w:rFonts w:ascii="Arial" w:hAnsi="Arial" w:cs="Arial"/>
          <w:sz w:val="22"/>
          <w:szCs w:val="22"/>
          <w:lang w:val="fr"/>
        </w:rPr>
        <w:t>au Fonds du patrimoine culturel immatériel pour la mise en œuvre de ce projet, qui sera exécuté par le Bureau régional multisectoriel de l’UNESCO pour l’Afrique centrale en collaboration étroite avec le Département du patrimoine culturel du Ministère des arts et de la culture du Cameroun ;</w:t>
      </w:r>
    </w:p>
    <w:p w14:paraId="769C580D" w14:textId="77777777" w:rsidR="00454BEE" w:rsidRPr="00454BEE" w:rsidRDefault="00454BEE" w:rsidP="00C65A13">
      <w:pPr>
        <w:keepNext/>
        <w:numPr>
          <w:ilvl w:val="0"/>
          <w:numId w:val="21"/>
        </w:numPr>
        <w:tabs>
          <w:tab w:val="left" w:pos="567"/>
        </w:tabs>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Comprend</w:t>
      </w:r>
      <w:r w:rsidRPr="00454BEE">
        <w:rPr>
          <w:rFonts w:ascii="Arial" w:hAnsi="Arial" w:cs="Arial"/>
          <w:sz w:val="22"/>
          <w:szCs w:val="22"/>
          <w:lang w:val="fr"/>
        </w:rPr>
        <w:t xml:space="preserve"> que le Bureau régional multisectoriel de l’UNESCO pour l’Afrique centrale sera responsable de la gestion du montant total demandé au Fonds du patrimoine culturel immatériel, tandis que l’État demandeur sera responsable de la cogestion du projet en : (a) fournissant des capacités humaines et en assurant les activités de suivi du projet, (b) en soutenant les groupes d’informateurs au sein des communautés, en assurant la couverture médiatique du projet, y compris l’élaboration et la traduction du catalogue du patrimoine culturel immatériel et (c) en fournissant un soutien logistique et technique dans la mise en œuvre des activités du projet ; </w:t>
      </w:r>
    </w:p>
    <w:p w14:paraId="66EAE348" w14:textId="77777777" w:rsidR="00454BEE" w:rsidRPr="00454BEE" w:rsidRDefault="00454BEE" w:rsidP="00C65A13">
      <w:pPr>
        <w:keepNext/>
        <w:numPr>
          <w:ilvl w:val="0"/>
          <w:numId w:val="21"/>
        </w:numPr>
        <w:tabs>
          <w:tab w:val="left" w:pos="567"/>
        </w:tabs>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Décide</w:t>
      </w:r>
      <w:r w:rsidRPr="00454BEE">
        <w:rPr>
          <w:rFonts w:ascii="Arial" w:hAnsi="Arial" w:cs="Arial"/>
          <w:sz w:val="22"/>
          <w:szCs w:val="22"/>
          <w:lang w:val="fr"/>
        </w:rPr>
        <w:t xml:space="preserve"> que, d’après les informations fournies dans le dossier n° 01622, la demande satisfait aux critères d’octroi de l’assistance internationale énoncés aux paragraphes 10 et 12 des Directives opérationnelles comme suit :</w:t>
      </w:r>
    </w:p>
    <w:p w14:paraId="5C1E2509" w14:textId="77777777" w:rsidR="00454BEE" w:rsidRPr="00454BEE" w:rsidRDefault="00454BEE" w:rsidP="00C65A13">
      <w:pPr>
        <w:tabs>
          <w:tab w:val="left" w:pos="567"/>
        </w:tabs>
        <w:adjustRightInd w:val="0"/>
        <w:spacing w:before="120" w:after="120"/>
        <w:ind w:left="567"/>
        <w:jc w:val="both"/>
        <w:rPr>
          <w:rFonts w:ascii="Arial" w:hAnsi="Arial" w:cs="Arial"/>
          <w:bCs/>
          <w:sz w:val="22"/>
          <w:szCs w:val="22"/>
        </w:rPr>
      </w:pPr>
      <w:r w:rsidRPr="00454BEE">
        <w:rPr>
          <w:rFonts w:ascii="Arial" w:hAnsi="Arial" w:cs="Arial"/>
          <w:b/>
          <w:bCs/>
          <w:sz w:val="22"/>
          <w:szCs w:val="22"/>
          <w:lang w:val="fr"/>
        </w:rPr>
        <w:t>Critère A.1 </w:t>
      </w:r>
      <w:r w:rsidRPr="00454BEE">
        <w:rPr>
          <w:rFonts w:ascii="Arial" w:hAnsi="Arial" w:cs="Arial"/>
          <w:sz w:val="22"/>
          <w:szCs w:val="22"/>
          <w:lang w:val="fr"/>
        </w:rPr>
        <w:t xml:space="preserve">: La demande a été préparée en collaboration avec douze communautés de la région du Centre (Babouté, Bamvele, Banen, Bassa, Bene, Eton, Ewondo, Manguissa, Mbamois, Mvele, Yebekolo et Yezoum) qui ont donné leur accord pour participer au projet. La demande souligne clairement le rôle central des communautés dans la mise en œuvre du projet. En outre, elle prévoit la mise en place de diverses structures de gestion de projet, telles qu’un comité de pilotage et un comité régional, au sein desquels les communautés seront représentées. Les membres des communautés participeront aux ateliers de formation et joueront également un rôle actif dans l’inventaire participatif basé sur les communautés et les exercices sur le terrain. </w:t>
      </w:r>
    </w:p>
    <w:p w14:paraId="0B7FA8FC" w14:textId="77777777" w:rsidR="00454BEE" w:rsidRPr="00454BEE" w:rsidRDefault="00454BEE" w:rsidP="00C65A13">
      <w:pPr>
        <w:tabs>
          <w:tab w:val="left" w:pos="567"/>
        </w:tabs>
        <w:adjustRightInd w:val="0"/>
        <w:spacing w:before="120" w:after="120"/>
        <w:ind w:left="567"/>
        <w:jc w:val="both"/>
        <w:rPr>
          <w:rFonts w:ascii="Arial" w:hAnsi="Arial" w:cs="Arial"/>
          <w:bCs/>
          <w:sz w:val="22"/>
          <w:szCs w:val="22"/>
        </w:rPr>
      </w:pPr>
      <w:r w:rsidRPr="00454BEE">
        <w:rPr>
          <w:rFonts w:ascii="Arial" w:hAnsi="Arial"/>
          <w:b/>
          <w:bCs/>
          <w:sz w:val="22"/>
          <w:szCs w:val="22"/>
          <w:lang w:val="fr"/>
        </w:rPr>
        <w:t>Critère A.2 :</w:t>
      </w:r>
      <w:r w:rsidRPr="00454BEE">
        <w:rPr>
          <w:rFonts w:ascii="Arial" w:hAnsi="Arial"/>
          <w:sz w:val="22"/>
          <w:szCs w:val="22"/>
          <w:lang w:val="fr"/>
        </w:rPr>
        <w:t xml:space="preserve"> </w:t>
      </w:r>
      <w:r w:rsidRPr="00454BEE">
        <w:rPr>
          <w:rFonts w:ascii="Arial" w:hAnsi="Arial"/>
          <w:sz w:val="22"/>
          <w:szCs w:val="22"/>
          <w:shd w:val="clear" w:color="auto" w:fill="FFFFFF"/>
          <w:lang w:val="fr"/>
        </w:rPr>
        <w:t xml:space="preserve">Le budget est bien structuré et contient suffisamment de détails sur le coût des activités proposées. </w:t>
      </w:r>
      <w:r w:rsidRPr="00454BEE">
        <w:rPr>
          <w:rFonts w:ascii="ArialMT" w:hAnsi="ArialMT"/>
          <w:sz w:val="22"/>
          <w:szCs w:val="22"/>
          <w:lang w:val="fr"/>
        </w:rPr>
        <w:t>Le montant de l’assistance demandée peut donc être considéré comme approprié pour la mise en œuvre des activités proposées.</w:t>
      </w:r>
    </w:p>
    <w:p w14:paraId="3B826F70" w14:textId="77777777" w:rsidR="00454BEE" w:rsidRPr="00454BEE" w:rsidRDefault="00454BEE" w:rsidP="00C65A13">
      <w:pPr>
        <w:tabs>
          <w:tab w:val="left" w:pos="567"/>
        </w:tabs>
        <w:adjustRightInd w:val="0"/>
        <w:spacing w:before="120" w:after="120"/>
        <w:ind w:left="567"/>
        <w:jc w:val="both"/>
        <w:rPr>
          <w:rFonts w:ascii="Arial" w:hAnsi="Arial" w:cs="Arial"/>
          <w:b/>
          <w:sz w:val="22"/>
          <w:szCs w:val="22"/>
        </w:rPr>
      </w:pPr>
      <w:r w:rsidRPr="00454BEE">
        <w:rPr>
          <w:rFonts w:ascii="Arial" w:hAnsi="Arial" w:cs="Arial"/>
          <w:b/>
          <w:bCs/>
          <w:sz w:val="22"/>
          <w:szCs w:val="22"/>
          <w:lang w:val="fr"/>
        </w:rPr>
        <w:t>Critère A.3 </w:t>
      </w:r>
      <w:r w:rsidRPr="00454BEE">
        <w:rPr>
          <w:rFonts w:ascii="Arial" w:hAnsi="Arial" w:cs="Arial"/>
          <w:sz w:val="22"/>
          <w:szCs w:val="22"/>
          <w:lang w:val="fr"/>
        </w:rPr>
        <w:t>: Le projet a quatre objectifs principaux et consiste en treize activités</w:t>
      </w:r>
      <w:r w:rsidRPr="00454BEE">
        <w:rPr>
          <w:rFonts w:ascii="Arial" w:hAnsi="Arial" w:cs="Arial"/>
          <w:snapToGrid w:val="0"/>
          <w:sz w:val="22"/>
          <w:szCs w:val="22"/>
          <w:lang w:val="fr"/>
        </w:rPr>
        <w:t xml:space="preserve"> couvrant les domaines suivants : établissement de structures de gestion de projet, achat de matériel, renforcement des capacités en matière d’inventaires participatifs basés sur les communautés et ses exercices de terrain, documentation, sensibilisation et suivi du projet. </w:t>
      </w:r>
      <w:r w:rsidRPr="00454BEE">
        <w:rPr>
          <w:rFonts w:ascii="Arial" w:hAnsi="Arial" w:cs="Arial"/>
          <w:sz w:val="22"/>
          <w:szCs w:val="22"/>
          <w:lang w:val="fr"/>
        </w:rPr>
        <w:t>Les activités sont présentées de manière logique et correspondent aux objectifs et aux résultats attendus décrits dans la demande.</w:t>
      </w:r>
    </w:p>
    <w:p w14:paraId="15F9F5C1" w14:textId="77777777" w:rsidR="00454BEE" w:rsidRPr="00454BEE" w:rsidRDefault="00454BEE" w:rsidP="00C65A13">
      <w:pPr>
        <w:tabs>
          <w:tab w:val="left" w:pos="567"/>
        </w:tabs>
        <w:adjustRightInd w:val="0"/>
        <w:spacing w:before="120" w:after="120"/>
        <w:ind w:left="567"/>
        <w:jc w:val="both"/>
        <w:rPr>
          <w:rFonts w:ascii="Arial" w:hAnsi="Arial" w:cs="Arial"/>
          <w:sz w:val="22"/>
          <w:szCs w:val="22"/>
        </w:rPr>
      </w:pPr>
      <w:r w:rsidRPr="00454BEE">
        <w:rPr>
          <w:rFonts w:ascii="Arial" w:hAnsi="Arial" w:cs="Arial"/>
          <w:b/>
          <w:bCs/>
          <w:sz w:val="22"/>
          <w:szCs w:val="22"/>
          <w:lang w:val="fr"/>
        </w:rPr>
        <w:lastRenderedPageBreak/>
        <w:t>Critère A.4 </w:t>
      </w:r>
      <w:r w:rsidRPr="00454BEE">
        <w:rPr>
          <w:rFonts w:ascii="Arial" w:hAnsi="Arial" w:cs="Arial"/>
          <w:sz w:val="22"/>
          <w:szCs w:val="22"/>
          <w:lang w:val="fr"/>
        </w:rPr>
        <w:t>: Tout au long du projet, le Ministère des arts et de la culture et ses partenaires travailleront à la mise en place d’un cadre durable pour la sauvegarde du patrimoine vivant au Cameroun. Le projet contribuera à la création d’un réseau de personnes ressources pour soutenir la mise en œuvre de la Convention aux niveaux local et national. Ce vaste réseau de personnes ressources dotées de connaissances et de compétences en matière de sauvegarde du patrimoine culturel immatériel formera à son tour les communautés à l’inventaire de leur patrimoine vivant dans la région du Centre. Elles seront également encouragées à conduire à nouveau la formation sur l’inventaire basé sur les communautés dans d’autres régions après l’achèvement du projet. En outre, la production et la diffusion de divers supports de communication permettront de sensibiliser la société civile et les différents acteurs à l’importance de la sauvegarde du patrimoine culturel immatériel et d’accroître ainsi sa visibilité.</w:t>
      </w:r>
    </w:p>
    <w:p w14:paraId="3155AD54" w14:textId="77777777" w:rsidR="00454BEE" w:rsidRPr="00454BEE" w:rsidRDefault="00454BEE" w:rsidP="00C65A13">
      <w:pPr>
        <w:tabs>
          <w:tab w:val="left" w:pos="567"/>
        </w:tabs>
        <w:adjustRightInd w:val="0"/>
        <w:spacing w:before="120" w:after="120"/>
        <w:ind w:left="567"/>
        <w:jc w:val="both"/>
        <w:rPr>
          <w:rFonts w:ascii="Arial" w:eastAsia="SimSun" w:hAnsi="Arial" w:cs="Arial"/>
          <w:sz w:val="22"/>
          <w:szCs w:val="22"/>
        </w:rPr>
      </w:pPr>
      <w:r w:rsidRPr="00454BEE">
        <w:rPr>
          <w:rFonts w:ascii="Arial" w:hAnsi="Arial" w:cs="Arial"/>
          <w:b/>
          <w:bCs/>
          <w:sz w:val="22"/>
          <w:szCs w:val="22"/>
          <w:lang w:val="fr"/>
        </w:rPr>
        <w:t>Critère A.5 </w:t>
      </w:r>
      <w:r w:rsidRPr="00454BEE">
        <w:rPr>
          <w:rFonts w:ascii="Arial" w:hAnsi="Arial" w:cs="Arial"/>
          <w:sz w:val="22"/>
          <w:szCs w:val="22"/>
          <w:lang w:val="fr"/>
        </w:rPr>
        <w:t xml:space="preserve">: </w:t>
      </w:r>
      <w:r w:rsidRPr="00454BEE">
        <w:rPr>
          <w:rFonts w:ascii="Arial" w:hAnsi="Arial" w:cs="Arial"/>
          <w:sz w:val="22"/>
          <w:szCs w:val="22"/>
          <w:shd w:val="clear" w:color="auto" w:fill="FFFFFF"/>
          <w:lang w:val="fr"/>
        </w:rPr>
        <w:t>L’État demandeur contribuera à hauteur de 27 pour cent (y compris les contributions en nature) et l’UNESCO contribuera (en nature) à hauteur de 13 pour cent supplémentaires du montant total du budget du projet pour lequel l’assistance internationale est demandée (165 753 </w:t>
      </w:r>
      <w:r w:rsidRPr="00454BEE">
        <w:rPr>
          <w:rFonts w:ascii="Arial" w:hAnsi="Arial" w:cs="Arial"/>
          <w:sz w:val="22"/>
          <w:szCs w:val="22"/>
        </w:rPr>
        <w:t>dollars des États-Unis</w:t>
      </w:r>
      <w:r w:rsidRPr="00454BEE">
        <w:rPr>
          <w:rFonts w:ascii="Arial" w:hAnsi="Arial" w:cs="Arial"/>
          <w:sz w:val="22"/>
          <w:szCs w:val="22"/>
          <w:shd w:val="clear" w:color="auto" w:fill="FFFFFF"/>
          <w:lang w:val="fr"/>
        </w:rPr>
        <w:t>). Par conséquent, une assistance internationale est demandée au Fonds du patrimoine culturel immatériel pour les 60 pour cent restants du montant total du projet.</w:t>
      </w:r>
    </w:p>
    <w:p w14:paraId="3EE73C8B" w14:textId="77777777" w:rsidR="00454BEE" w:rsidRPr="00454BEE" w:rsidRDefault="00454BEE" w:rsidP="00C65A13">
      <w:pPr>
        <w:tabs>
          <w:tab w:val="left" w:pos="567"/>
        </w:tabs>
        <w:adjustRightInd w:val="0"/>
        <w:spacing w:before="120" w:after="120"/>
        <w:ind w:left="567"/>
        <w:jc w:val="both"/>
        <w:rPr>
          <w:rFonts w:ascii="Arial" w:eastAsia="SimSun" w:hAnsi="Arial" w:cs="Arial"/>
          <w:sz w:val="22"/>
          <w:szCs w:val="22"/>
        </w:rPr>
      </w:pPr>
      <w:r w:rsidRPr="00454BEE">
        <w:rPr>
          <w:rFonts w:ascii="Arial" w:hAnsi="Arial" w:cs="Arial"/>
          <w:b/>
          <w:bCs/>
          <w:sz w:val="22"/>
          <w:szCs w:val="22"/>
          <w:lang w:val="fr"/>
        </w:rPr>
        <w:t>Critère A.6 </w:t>
      </w:r>
      <w:r w:rsidRPr="00454BEE">
        <w:rPr>
          <w:rFonts w:ascii="Arial" w:hAnsi="Arial" w:cs="Arial"/>
          <w:sz w:val="22"/>
          <w:szCs w:val="22"/>
          <w:lang w:val="fr"/>
        </w:rPr>
        <w:t>: La demande décrit de manière adéquate comment le projet contribuera à renforcer les capacités de manière durable à deux niveaux différents. Au niveau institutionnel, les capacités du personnel du Ministère des arts et de la culture, des universités, des associations culturelles et des organisations non gouvernementales seront renforcées. Au niveau communautaire, le projet contribuera à la collecte d’informations, à la validation des résultats de l’inventaire et à la mise en œuvre de mesures de sauvegarde. Ainsi, soixante-neuf personnes deviendront des personnes ressources dans le domaine du patrimoine culturel immatériel, dont vingt agents du Ministère des arts et de la culture, dix-huit personnels des institutions régionales en charge de la culture, vingt membres sélectionnés au sein des douze communautés et onze personnes sélectionnées parmi les universités et associations culturelles. En outre, quelques 160 personnes bénéficieront des diverses formations et autres activités du projet.</w:t>
      </w:r>
    </w:p>
    <w:p w14:paraId="480A6FD8" w14:textId="77777777" w:rsidR="00454BEE" w:rsidRPr="00454BEE" w:rsidRDefault="00454BEE" w:rsidP="00C65A13">
      <w:pPr>
        <w:tabs>
          <w:tab w:val="left" w:pos="567"/>
        </w:tabs>
        <w:adjustRightInd w:val="0"/>
        <w:spacing w:before="120" w:after="120"/>
        <w:ind w:left="567"/>
        <w:jc w:val="both"/>
        <w:rPr>
          <w:rFonts w:ascii="Arial" w:hAnsi="Arial" w:cs="Arial"/>
          <w:bCs/>
          <w:sz w:val="22"/>
          <w:szCs w:val="22"/>
        </w:rPr>
      </w:pPr>
      <w:r w:rsidRPr="00454BEE">
        <w:rPr>
          <w:rFonts w:ascii="Arial" w:hAnsi="Arial" w:cs="Arial"/>
          <w:b/>
          <w:bCs/>
          <w:sz w:val="22"/>
          <w:szCs w:val="22"/>
          <w:lang w:val="fr"/>
        </w:rPr>
        <w:t>Critère A.7 </w:t>
      </w:r>
      <w:r w:rsidRPr="00454BEE">
        <w:rPr>
          <w:rFonts w:ascii="Arial" w:hAnsi="Arial" w:cs="Arial"/>
          <w:sz w:val="22"/>
          <w:szCs w:val="22"/>
          <w:lang w:val="fr"/>
        </w:rPr>
        <w:t>: L’État demandeur n’a, à ce jour, bénéficié d’aucune assistance financière du Fonds du patrimoine culturel immatériel de la Convention de 2003 pour mettre en œuvre des activités similaires ou connexes dans le domaine du patrimoine culturel immatériel.</w:t>
      </w:r>
    </w:p>
    <w:p w14:paraId="53719905" w14:textId="77777777" w:rsidR="00454BEE" w:rsidRPr="00454BEE" w:rsidRDefault="00454BEE" w:rsidP="00C65A13">
      <w:pPr>
        <w:tabs>
          <w:tab w:val="left" w:pos="567"/>
        </w:tabs>
        <w:adjustRightInd w:val="0"/>
        <w:spacing w:before="120" w:after="120"/>
        <w:ind w:left="567"/>
        <w:jc w:val="both"/>
        <w:rPr>
          <w:rFonts w:ascii="Arial" w:hAnsi="Arial" w:cs="Arial"/>
          <w:bCs/>
          <w:sz w:val="22"/>
          <w:szCs w:val="22"/>
        </w:rPr>
      </w:pPr>
      <w:r w:rsidRPr="00454BEE">
        <w:rPr>
          <w:rFonts w:ascii="Arial" w:hAnsi="Arial" w:cs="Arial"/>
          <w:b/>
          <w:bCs/>
          <w:sz w:val="22"/>
          <w:szCs w:val="22"/>
          <w:lang w:val="fr"/>
        </w:rPr>
        <w:t>Paragraphe 10(a) </w:t>
      </w:r>
      <w:r w:rsidRPr="00454BEE">
        <w:rPr>
          <w:rFonts w:ascii="Arial" w:hAnsi="Arial" w:cs="Arial"/>
          <w:sz w:val="22"/>
          <w:szCs w:val="22"/>
          <w:lang w:val="fr"/>
        </w:rPr>
        <w:t>:</w:t>
      </w:r>
      <w:r w:rsidRPr="00454BEE">
        <w:rPr>
          <w:rFonts w:ascii="Arial" w:hAnsi="Arial" w:cs="Arial"/>
          <w:b/>
          <w:bCs/>
          <w:sz w:val="22"/>
          <w:szCs w:val="22"/>
          <w:lang w:val="fr"/>
        </w:rPr>
        <w:t xml:space="preserve"> </w:t>
      </w:r>
      <w:r w:rsidRPr="00454BEE">
        <w:rPr>
          <w:rFonts w:ascii="Arial" w:hAnsi="Arial" w:cs="Arial"/>
          <w:sz w:val="22"/>
          <w:szCs w:val="22"/>
          <w:lang w:val="fr"/>
        </w:rPr>
        <w:t>Le projet a une portée locale et implique une coopération avec des partenaires de mise en œuvre locaux et nationaux, notamment l’Université de Yaoundé, des associations culturelles et des ONG travaillant dans le domaine de la sauvegarde du patrimoine culturel immatériel et des médias.</w:t>
      </w:r>
    </w:p>
    <w:p w14:paraId="48082FB4" w14:textId="77777777" w:rsidR="00454BEE" w:rsidRPr="00454BEE" w:rsidRDefault="00454BEE" w:rsidP="00C65A13">
      <w:pPr>
        <w:tabs>
          <w:tab w:val="left" w:pos="567"/>
        </w:tabs>
        <w:adjustRightInd w:val="0"/>
        <w:spacing w:before="120" w:after="120"/>
        <w:ind w:left="567"/>
        <w:jc w:val="both"/>
        <w:rPr>
          <w:rFonts w:ascii="Arial" w:eastAsia="SimSun" w:hAnsi="Arial" w:cs="Arial"/>
          <w:sz w:val="22"/>
          <w:szCs w:val="22"/>
        </w:rPr>
      </w:pPr>
      <w:r w:rsidRPr="00454BEE">
        <w:rPr>
          <w:rFonts w:ascii="Arial" w:hAnsi="Arial" w:cs="Arial"/>
          <w:b/>
          <w:bCs/>
          <w:sz w:val="22"/>
          <w:szCs w:val="22"/>
          <w:lang w:val="fr"/>
        </w:rPr>
        <w:t>Paragraphe 10(b) </w:t>
      </w:r>
      <w:r w:rsidRPr="00454BEE">
        <w:rPr>
          <w:rFonts w:ascii="Arial" w:hAnsi="Arial" w:cs="Arial"/>
          <w:sz w:val="22"/>
          <w:szCs w:val="22"/>
          <w:lang w:val="fr"/>
        </w:rPr>
        <w:t>: L’inventaire pilote et les supports de communication élaborés dans le cadre du projet contribueront à sensibiliser les communautés à l’importance de la sauvegarde de leur patrimoine vivant.</w:t>
      </w:r>
    </w:p>
    <w:p w14:paraId="7D1AF2E4" w14:textId="77777777" w:rsidR="00454BEE" w:rsidRPr="00454BEE" w:rsidRDefault="00454BEE" w:rsidP="00C65A13">
      <w:pPr>
        <w:numPr>
          <w:ilvl w:val="0"/>
          <w:numId w:val="21"/>
        </w:numPr>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Approuve</w:t>
      </w:r>
      <w:r w:rsidRPr="00454BEE">
        <w:rPr>
          <w:rFonts w:ascii="Arial" w:hAnsi="Arial" w:cs="Arial"/>
          <w:sz w:val="22"/>
          <w:szCs w:val="22"/>
          <w:lang w:val="fr"/>
        </w:rPr>
        <w:t xml:space="preserve"> la demande d’assistance internationale du Cameroun pour le projet intitulé </w:t>
      </w:r>
      <w:r w:rsidRPr="00454BEE">
        <w:rPr>
          <w:rFonts w:ascii="Arial" w:hAnsi="Arial" w:cs="Arial"/>
          <w:b/>
          <w:bCs/>
          <w:sz w:val="22"/>
          <w:szCs w:val="22"/>
          <w:lang w:val="fr"/>
        </w:rPr>
        <w:t>Inventaire pilote du patrimoine culturel immatériel dans les dix départements de la région du Centre au Cameroun</w:t>
      </w:r>
      <w:r w:rsidRPr="00454BEE">
        <w:rPr>
          <w:rFonts w:ascii="Arial" w:hAnsi="Arial" w:cs="Arial"/>
          <w:sz w:val="22"/>
          <w:szCs w:val="22"/>
          <w:lang w:val="fr"/>
        </w:rPr>
        <w:t>,</w:t>
      </w:r>
      <w:r w:rsidRPr="00454BEE">
        <w:rPr>
          <w:rFonts w:ascii="Arial" w:hAnsi="Arial" w:cs="Arial"/>
          <w:b/>
          <w:bCs/>
          <w:sz w:val="22"/>
          <w:szCs w:val="22"/>
          <w:lang w:val="fr"/>
        </w:rPr>
        <w:t xml:space="preserve"> </w:t>
      </w:r>
      <w:r w:rsidRPr="00454BEE">
        <w:rPr>
          <w:rFonts w:ascii="Arial" w:hAnsi="Arial" w:cs="Arial"/>
          <w:sz w:val="22"/>
          <w:szCs w:val="22"/>
          <w:lang w:val="fr"/>
        </w:rPr>
        <w:t xml:space="preserve">et </w:t>
      </w:r>
      <w:r w:rsidRPr="00454BEE">
        <w:rPr>
          <w:rFonts w:ascii="Arial" w:hAnsi="Arial" w:cs="Arial"/>
          <w:sz w:val="22"/>
          <w:szCs w:val="22"/>
          <w:u w:val="single"/>
          <w:lang w:val="fr"/>
        </w:rPr>
        <w:t>accorde</w:t>
      </w:r>
      <w:r w:rsidRPr="00454BEE">
        <w:rPr>
          <w:rFonts w:ascii="Arial" w:hAnsi="Arial" w:cs="Arial"/>
          <w:sz w:val="22"/>
          <w:szCs w:val="22"/>
          <w:lang w:val="fr"/>
        </w:rPr>
        <w:t xml:space="preserve"> un montant de 99 978 </w:t>
      </w:r>
      <w:r w:rsidRPr="00454BEE">
        <w:rPr>
          <w:rFonts w:ascii="Arial" w:hAnsi="Arial" w:cs="Arial"/>
          <w:sz w:val="22"/>
          <w:szCs w:val="22"/>
        </w:rPr>
        <w:t>dollars des États-Unis</w:t>
      </w:r>
      <w:r w:rsidRPr="00454BEE">
        <w:rPr>
          <w:rFonts w:ascii="Arial" w:hAnsi="Arial"/>
          <w:sz w:val="22"/>
          <w:szCs w:val="22"/>
        </w:rPr>
        <w:t xml:space="preserve"> </w:t>
      </w:r>
      <w:r w:rsidRPr="00454BEE">
        <w:rPr>
          <w:rFonts w:ascii="Arial" w:hAnsi="Arial" w:cs="Arial"/>
          <w:sz w:val="22"/>
          <w:szCs w:val="22"/>
          <w:lang w:val="fr"/>
        </w:rPr>
        <w:t>pour la mise en œuvre de ce projet</w:t>
      </w:r>
      <w:r w:rsidRPr="00454BEE">
        <w:t xml:space="preserve"> </w:t>
      </w:r>
      <w:r w:rsidRPr="00454BEE">
        <w:rPr>
          <w:rFonts w:ascii="Arial" w:hAnsi="Arial" w:cs="Arial"/>
          <w:sz w:val="22"/>
          <w:szCs w:val="22"/>
          <w:lang w:val="fr"/>
        </w:rPr>
        <w:t>selon les modalités décrites aux paragraphes 5 et 6 ;</w:t>
      </w:r>
    </w:p>
    <w:p w14:paraId="0DE50141" w14:textId="77777777" w:rsidR="00454BEE" w:rsidRPr="00454BEE" w:rsidRDefault="00454BEE" w:rsidP="00C65A13">
      <w:pPr>
        <w:numPr>
          <w:ilvl w:val="0"/>
          <w:numId w:val="21"/>
        </w:numPr>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Prend note avec intérêt</w:t>
      </w:r>
      <w:r w:rsidRPr="00454BEE">
        <w:rPr>
          <w:rFonts w:ascii="Arial" w:hAnsi="Arial" w:cs="Arial"/>
          <w:sz w:val="22"/>
          <w:szCs w:val="22"/>
          <w:lang w:val="fr"/>
        </w:rPr>
        <w:t xml:space="preserve"> que l’État partie prévoit, par-delà l’achèvement du projet, d’étendre l’inventaire participatif basé sur les communautés dans toutes les régions du pays et de refléter les résultats du projet dans l’établissement d’un cadre stratégique national sur le patrimoine culturel immatériel ;</w:t>
      </w:r>
    </w:p>
    <w:p w14:paraId="256DC7CC" w14:textId="77777777" w:rsidR="00454BEE" w:rsidRPr="00454BEE" w:rsidRDefault="00454BEE" w:rsidP="00C65A13">
      <w:pPr>
        <w:numPr>
          <w:ilvl w:val="0"/>
          <w:numId w:val="21"/>
        </w:numPr>
        <w:adjustRightInd w:val="0"/>
        <w:spacing w:before="120" w:after="120"/>
        <w:ind w:left="567" w:hanging="567"/>
        <w:jc w:val="both"/>
        <w:rPr>
          <w:rFonts w:ascii="Arial" w:hAnsi="Arial" w:cs="Arial"/>
          <w:sz w:val="22"/>
          <w:szCs w:val="22"/>
          <w:u w:val="single"/>
        </w:rPr>
      </w:pPr>
      <w:r w:rsidRPr="00454BEE">
        <w:rPr>
          <w:rFonts w:ascii="Arial" w:hAnsi="Arial" w:cs="Arial"/>
          <w:sz w:val="22"/>
          <w:szCs w:val="22"/>
          <w:u w:val="single"/>
          <w:lang w:val="fr"/>
        </w:rPr>
        <w:t>Demande</w:t>
      </w:r>
      <w:r w:rsidRPr="00454BEE">
        <w:rPr>
          <w:rFonts w:ascii="Arial" w:hAnsi="Arial" w:cs="Arial"/>
          <w:sz w:val="22"/>
          <w:szCs w:val="22"/>
          <w:lang w:val="fr"/>
        </w:rPr>
        <w:t xml:space="preserve"> </w:t>
      </w:r>
      <w:r w:rsidRPr="00454BEE">
        <w:rPr>
          <w:rFonts w:ascii="Arial" w:hAnsi="Arial" w:cs="Arial"/>
          <w:sz w:val="22"/>
          <w:szCs w:val="22"/>
        </w:rPr>
        <w:t xml:space="preserve">au Secrétariat de se mettre d’accord avec l’État demandeur sur les détails techniques de l’assistance, en accordant une attention particulière à ce que le budget et le plan de travail des activités qui seront financées par le Fonds du patrimoine culturel immatériel </w:t>
      </w:r>
      <w:r w:rsidRPr="00454BEE">
        <w:rPr>
          <w:rFonts w:ascii="Arial" w:hAnsi="Arial" w:cs="Arial"/>
          <w:sz w:val="22"/>
          <w:szCs w:val="22"/>
        </w:rPr>
        <w:lastRenderedPageBreak/>
        <w:t>soient suffisamment détaillés et précis de manière à fournir une justification suffisante des dépenses ;</w:t>
      </w:r>
    </w:p>
    <w:p w14:paraId="7F96A4E3" w14:textId="77777777" w:rsidR="00454BEE" w:rsidRPr="00454BEE" w:rsidRDefault="00454BEE" w:rsidP="00C65A13">
      <w:pPr>
        <w:numPr>
          <w:ilvl w:val="0"/>
          <w:numId w:val="21"/>
        </w:numPr>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Invite</w:t>
      </w:r>
      <w:r w:rsidRPr="00454BEE">
        <w:rPr>
          <w:rFonts w:ascii="Arial" w:hAnsi="Arial" w:cs="Arial"/>
          <w:sz w:val="22"/>
          <w:szCs w:val="22"/>
          <w:lang w:val="fr"/>
        </w:rPr>
        <w:t xml:space="preserve"> l’État demandeur à utiliser le formulaire ICH-04-Rapport pour rendre compte de l’utilisation de l’assistance internationale accordée. </w:t>
      </w:r>
    </w:p>
    <w:p w14:paraId="5140991E" w14:textId="44249A9F" w:rsidR="00454BEE" w:rsidRPr="00454BEE" w:rsidRDefault="00454BEE" w:rsidP="00C65A13">
      <w:pPr>
        <w:keepNext/>
        <w:adjustRightInd w:val="0"/>
        <w:spacing w:before="240" w:after="120"/>
        <w:jc w:val="both"/>
        <w:outlineLvl w:val="1"/>
        <w:rPr>
          <w:rFonts w:ascii="Arial" w:hAnsi="Arial" w:cs="Arial"/>
          <w:b/>
          <w:sz w:val="22"/>
          <w:szCs w:val="22"/>
        </w:rPr>
      </w:pPr>
      <w:bookmarkStart w:id="1" w:name="Dec2"/>
      <w:r w:rsidRPr="00454BEE">
        <w:rPr>
          <w:rFonts w:ascii="Arial" w:hAnsi="Arial"/>
          <w:b/>
          <w:bCs/>
          <w:sz w:val="22"/>
          <w:szCs w:val="22"/>
          <w:lang w:val="fr"/>
        </w:rPr>
        <w:t>DÉCISION 18.COM 3.BUR 3.2</w:t>
      </w:r>
      <w:bookmarkEnd w:id="1"/>
    </w:p>
    <w:p w14:paraId="363EE918" w14:textId="77777777" w:rsidR="00454BEE" w:rsidRPr="00454BEE" w:rsidRDefault="00454BEE" w:rsidP="00C65A13">
      <w:pPr>
        <w:keepNext/>
        <w:adjustRightInd w:val="0"/>
        <w:spacing w:before="120" w:after="120"/>
        <w:jc w:val="both"/>
        <w:rPr>
          <w:rFonts w:ascii="Arial" w:hAnsi="Arial" w:cs="Arial"/>
          <w:sz w:val="22"/>
          <w:szCs w:val="22"/>
        </w:rPr>
      </w:pPr>
      <w:r w:rsidRPr="00454BEE">
        <w:rPr>
          <w:rFonts w:ascii="Arial" w:hAnsi="Arial" w:cs="Arial"/>
          <w:sz w:val="22"/>
          <w:szCs w:val="22"/>
          <w:lang w:val="fr"/>
        </w:rPr>
        <w:t>Le Bureau,</w:t>
      </w:r>
    </w:p>
    <w:p w14:paraId="2681055A" w14:textId="77777777" w:rsidR="00454BEE" w:rsidRPr="00454BEE" w:rsidRDefault="00454BEE" w:rsidP="00C65A13">
      <w:pPr>
        <w:numPr>
          <w:ilvl w:val="0"/>
          <w:numId w:val="23"/>
        </w:numPr>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Rappelant</w:t>
      </w:r>
      <w:r w:rsidRPr="00454BEE">
        <w:rPr>
          <w:rFonts w:ascii="Arial" w:hAnsi="Arial" w:cs="Arial"/>
          <w:sz w:val="22"/>
          <w:szCs w:val="22"/>
          <w:lang w:val="fr"/>
        </w:rPr>
        <w:t xml:space="preserve"> l’article 23 de la Convention ainsi que le chapitre I.4 des Directives opérationnelles relatives à l’admissibilité et aux critères des demandes d’assistance internationale,</w:t>
      </w:r>
    </w:p>
    <w:p w14:paraId="3EB71A0C" w14:textId="517BE4F4" w:rsidR="00454BEE" w:rsidRPr="00454BEE" w:rsidRDefault="00454BEE" w:rsidP="00C65A13">
      <w:pPr>
        <w:numPr>
          <w:ilvl w:val="0"/>
          <w:numId w:val="23"/>
        </w:numPr>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Ayant examiné</w:t>
      </w:r>
      <w:r w:rsidRPr="00454BEE">
        <w:rPr>
          <w:rFonts w:ascii="Arial" w:hAnsi="Arial" w:cs="Arial"/>
          <w:sz w:val="22"/>
          <w:szCs w:val="22"/>
          <w:lang w:val="fr"/>
        </w:rPr>
        <w:t xml:space="preserve"> le document </w:t>
      </w:r>
      <w:hyperlink r:id="rId10" w:history="1">
        <w:r w:rsidRPr="00454BEE">
          <w:rPr>
            <w:rStyle w:val="Hyperlink"/>
            <w:rFonts w:ascii="Arial" w:hAnsi="Arial" w:cs="Arial"/>
            <w:sz w:val="22"/>
            <w:szCs w:val="22"/>
            <w:lang w:val="fr"/>
          </w:rPr>
          <w:t>LHE/23/18.COM 3.BUR/3</w:t>
        </w:r>
      </w:hyperlink>
      <w:r w:rsidRPr="00454BEE">
        <w:rPr>
          <w:rFonts w:ascii="Arial" w:hAnsi="Arial" w:cs="Arial"/>
          <w:sz w:val="22"/>
          <w:szCs w:val="22"/>
          <w:lang w:val="fr"/>
        </w:rPr>
        <w:t xml:space="preserve"> ainsi que la demande d’assistance internationale n° 02149 soumise par le Mali,</w:t>
      </w:r>
    </w:p>
    <w:p w14:paraId="116F1BB9" w14:textId="77777777" w:rsidR="00454BEE" w:rsidRPr="00454BEE" w:rsidRDefault="00454BEE" w:rsidP="00C65A13">
      <w:pPr>
        <w:numPr>
          <w:ilvl w:val="0"/>
          <w:numId w:val="23"/>
        </w:numPr>
        <w:adjustRightInd w:val="0"/>
        <w:spacing w:before="120" w:after="120"/>
        <w:ind w:left="567" w:hanging="567"/>
        <w:jc w:val="both"/>
        <w:rPr>
          <w:rFonts w:ascii="Arial" w:hAnsi="Arial" w:cs="Arial"/>
          <w:b/>
          <w:sz w:val="22"/>
          <w:szCs w:val="22"/>
        </w:rPr>
      </w:pPr>
      <w:r w:rsidRPr="00454BEE">
        <w:rPr>
          <w:rFonts w:ascii="Arial" w:hAnsi="Arial" w:cs="Arial"/>
          <w:sz w:val="22"/>
          <w:szCs w:val="22"/>
          <w:u w:val="single"/>
          <w:lang w:val="fr"/>
        </w:rPr>
        <w:t>Prend note</w:t>
      </w:r>
      <w:r w:rsidRPr="00454BEE">
        <w:rPr>
          <w:rFonts w:ascii="Arial" w:hAnsi="Arial" w:cs="Arial"/>
          <w:sz w:val="22"/>
          <w:szCs w:val="22"/>
          <w:lang w:val="fr"/>
        </w:rPr>
        <w:t xml:space="preserve"> que le Mali a demandé une assistance internationale pour le projet intitulé </w:t>
      </w:r>
      <w:r w:rsidRPr="00454BEE">
        <w:rPr>
          <w:rFonts w:ascii="Arial" w:hAnsi="Arial" w:cs="Arial"/>
          <w:b/>
          <w:bCs/>
          <w:sz w:val="22"/>
          <w:szCs w:val="22"/>
          <w:lang w:val="fr"/>
        </w:rPr>
        <w:t>Plans de sauvegarde pour le transfert de trois éléments du patrimoine culturel immatériel du Mali inscrits sur la Liste de sauvegarde urgente vers la Liste représentative </w:t>
      </w:r>
      <w:r w:rsidRPr="00454BEE">
        <w:rPr>
          <w:rFonts w:ascii="Arial" w:hAnsi="Arial" w:cs="Arial"/>
          <w:sz w:val="22"/>
          <w:szCs w:val="22"/>
          <w:lang w:val="fr"/>
        </w:rPr>
        <w:t>:</w:t>
      </w:r>
    </w:p>
    <w:p w14:paraId="6E87481E" w14:textId="77777777" w:rsidR="00454BEE" w:rsidRPr="00454BEE" w:rsidRDefault="00454BEE" w:rsidP="00C65A13">
      <w:pPr>
        <w:adjustRightInd w:val="0"/>
        <w:ind w:left="567"/>
        <w:jc w:val="both"/>
        <w:rPr>
          <w:rFonts w:ascii="Arial" w:hAnsi="Arial" w:cs="Arial"/>
          <w:bCs/>
          <w:sz w:val="22"/>
          <w:szCs w:val="22"/>
        </w:rPr>
      </w:pPr>
      <w:r w:rsidRPr="00454BEE">
        <w:rPr>
          <w:rFonts w:ascii="Arial" w:hAnsi="Arial" w:cs="Arial"/>
          <w:sz w:val="22"/>
          <w:szCs w:val="22"/>
          <w:lang w:val="fr"/>
        </w:rPr>
        <w:t>Mis en œuvre par la Direction générale du patrimoine culturel, ce projet de deux ans vise à soutenir les plans de sauvegarde des</w:t>
      </w:r>
      <w:bookmarkStart w:id="2" w:name="_Hlk144222266"/>
      <w:r w:rsidRPr="00454BEE">
        <w:rPr>
          <w:rFonts w:ascii="Arial" w:hAnsi="Arial" w:cs="Arial"/>
          <w:sz w:val="22"/>
          <w:szCs w:val="22"/>
          <w:lang w:val="fr"/>
        </w:rPr>
        <w:t xml:space="preserve"> trois éléments inscrits sur la Liste du patrimoine culturel immatériel nécessitant une sauvegarde urgente : (a) « Le Sanké mon : rite de pêche collectif dans le Sanké » (inscrit en 2009) ; (b) « La société secrète des Kôrêdugaw, rite de sagesse du Mali » (inscrit en 2011) ;</w:t>
      </w:r>
      <w:bookmarkEnd w:id="2"/>
      <w:r w:rsidRPr="00454BEE">
        <w:rPr>
          <w:rFonts w:ascii="Arial" w:hAnsi="Arial" w:cs="Arial"/>
          <w:sz w:val="22"/>
          <w:szCs w:val="22"/>
          <w:lang w:val="fr"/>
        </w:rPr>
        <w:t xml:space="preserve"> et (c) « Les pratiques et expressions culturelles liées au « M’bolon », instrument de musique traditionnel à percussion » (inscrit en 2021). Le projet prévoit la collecte d’informations, la production de documentation et l’organisation de séances de sensibilisation et d’ateliers de renforcement des capacités. Les ateliers soutiendront les communautés et les organisations de la société civile dans l’élaboration et la mise en œuvre de plans de sauvegarde adaptés au contexte socio-économique, culturel et environnemental de chaque élément. Le projet prévoit également des expositions itinérantes destinées à sensibiliser les jeunes et à soutenir la transmission, ainsi que des sessions de formation et du matériel pour les guides touristiques. Ce projet devrait promouvoir la participation active des communautés à la sauvegarde du patrimoine vivant et contribuer à l’atténuation progressive des menaces qui pèsent sur les éléments. Il renforcera également la collaboration entre les services techniques, les communautés et les autorités locales tout en développant des partenariats et en mobilisant des ressources financières. </w:t>
      </w:r>
    </w:p>
    <w:p w14:paraId="56E6A4C7" w14:textId="77777777" w:rsidR="00454BEE" w:rsidRPr="00454BEE" w:rsidRDefault="00454BEE" w:rsidP="00C65A13">
      <w:pPr>
        <w:numPr>
          <w:ilvl w:val="0"/>
          <w:numId w:val="23"/>
        </w:numPr>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Prend note en outre</w:t>
      </w:r>
      <w:r w:rsidRPr="00454BEE">
        <w:rPr>
          <w:rFonts w:ascii="Arial" w:hAnsi="Arial" w:cs="Arial"/>
          <w:sz w:val="22"/>
          <w:szCs w:val="22"/>
          <w:lang w:val="fr"/>
        </w:rPr>
        <w:t xml:space="preserve"> que cette assistance vise à soutenir un projet mis en œuvre au niveau national, conformément à l’article 20 (c) de la Convention, et qu’elle prend la forme de l’</w:t>
      </w:r>
      <w:r w:rsidRPr="00454BEE">
        <w:rPr>
          <w:rFonts w:ascii="Arial" w:hAnsi="Arial" w:cs="Arial"/>
          <w:b/>
          <w:bCs/>
          <w:sz w:val="22"/>
          <w:szCs w:val="22"/>
          <w:lang w:val="fr"/>
        </w:rPr>
        <w:t xml:space="preserve">octroi d’un don </w:t>
      </w:r>
      <w:r w:rsidRPr="00454BEE">
        <w:rPr>
          <w:rFonts w:ascii="Arial" w:hAnsi="Arial" w:cs="Arial"/>
          <w:sz w:val="22"/>
          <w:szCs w:val="22"/>
          <w:lang w:val="fr"/>
        </w:rPr>
        <w:t>, conformément à l’article 21 (g) de la Convention ;</w:t>
      </w:r>
    </w:p>
    <w:p w14:paraId="694C4620" w14:textId="77777777" w:rsidR="00454BEE" w:rsidRPr="00454BEE" w:rsidRDefault="00454BEE" w:rsidP="00C65A13">
      <w:pPr>
        <w:numPr>
          <w:ilvl w:val="0"/>
          <w:numId w:val="23"/>
        </w:numPr>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Prend également note</w:t>
      </w:r>
      <w:r w:rsidRPr="00454BEE">
        <w:rPr>
          <w:rFonts w:ascii="Arial" w:hAnsi="Arial" w:cs="Arial"/>
          <w:sz w:val="22"/>
          <w:szCs w:val="22"/>
          <w:lang w:val="fr"/>
        </w:rPr>
        <w:t xml:space="preserve"> que le Mali a demandé une assistance d’un montant de 99 950 </w:t>
      </w:r>
      <w:r w:rsidRPr="00454BEE">
        <w:rPr>
          <w:rFonts w:ascii="Arial" w:hAnsi="Arial" w:cs="Arial"/>
          <w:sz w:val="22"/>
          <w:szCs w:val="22"/>
        </w:rPr>
        <w:t xml:space="preserve">dollars des États-Unis </w:t>
      </w:r>
      <w:r w:rsidRPr="00454BEE">
        <w:rPr>
          <w:rFonts w:ascii="Arial" w:hAnsi="Arial" w:cs="Arial"/>
          <w:sz w:val="22"/>
          <w:szCs w:val="22"/>
          <w:lang w:val="fr"/>
        </w:rPr>
        <w:t>au Fonds du patrimoine culturel immatériel pour la mise en œuvre de ce projet ;</w:t>
      </w:r>
    </w:p>
    <w:p w14:paraId="2E2B1FAE" w14:textId="77777777" w:rsidR="00454BEE" w:rsidRPr="00454BEE" w:rsidRDefault="00454BEE" w:rsidP="00C65A13">
      <w:pPr>
        <w:numPr>
          <w:ilvl w:val="0"/>
          <w:numId w:val="23"/>
        </w:numPr>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Décide</w:t>
      </w:r>
      <w:r w:rsidRPr="00454BEE">
        <w:rPr>
          <w:rFonts w:ascii="Arial" w:hAnsi="Arial" w:cs="Arial"/>
          <w:sz w:val="22"/>
          <w:szCs w:val="22"/>
          <w:lang w:val="fr"/>
        </w:rPr>
        <w:t xml:space="preserve"> que, d’après les informations fournies dans le dossier n° 02149, la demande satisfait aux critères d’octroi de l’assistance internationale énoncés aux paragraphes 10 et 12 des Directives opérationnelles comme suit :</w:t>
      </w:r>
    </w:p>
    <w:p w14:paraId="476B18D2" w14:textId="77777777" w:rsidR="00454BEE" w:rsidRPr="00454BEE" w:rsidRDefault="00454BEE" w:rsidP="00C65A13">
      <w:pPr>
        <w:adjustRightInd w:val="0"/>
        <w:spacing w:before="120" w:after="120"/>
        <w:ind w:left="567"/>
        <w:jc w:val="both"/>
        <w:rPr>
          <w:rFonts w:ascii="Arial" w:hAnsi="Arial"/>
          <w:sz w:val="22"/>
        </w:rPr>
      </w:pPr>
      <w:r w:rsidRPr="00454BEE">
        <w:rPr>
          <w:rFonts w:ascii="Arial" w:hAnsi="Arial"/>
          <w:b/>
          <w:bCs/>
          <w:sz w:val="22"/>
          <w:szCs w:val="22"/>
          <w:lang w:val="fr"/>
        </w:rPr>
        <w:t>Critère A.1</w:t>
      </w:r>
      <w:r w:rsidRPr="00454BEE">
        <w:rPr>
          <w:rFonts w:ascii="Arial" w:hAnsi="Arial"/>
          <w:sz w:val="22"/>
          <w:szCs w:val="22"/>
          <w:lang w:val="fr"/>
        </w:rPr>
        <w:t xml:space="preserve"> : La demande a été </w:t>
      </w:r>
      <w:r w:rsidRPr="00454BEE">
        <w:rPr>
          <w:rFonts w:ascii="Arial" w:hAnsi="Arial"/>
          <w:sz w:val="22"/>
          <w:lang w:val="fr"/>
        </w:rPr>
        <w:t xml:space="preserve">développée à la suite des missions de terrain effectuées par les équipes de la Direction générale du patrimoine culturel pour assister à des célébrations et festivités liées aux trois éléments. Au cours de ces événements, les communautés ont exprimé leur souhait de bénéficier d’un renforcement des capacités afin de permettre aux détenteurs et aux praticiens </w:t>
      </w:r>
      <w:r w:rsidRPr="00454BEE">
        <w:rPr>
          <w:rFonts w:ascii="Arial" w:hAnsi="Arial"/>
          <w:sz w:val="22"/>
          <w:szCs w:val="22"/>
          <w:lang w:val="fr"/>
        </w:rPr>
        <w:t xml:space="preserve">de transmettre leurs connaissances et leurs compétences </w:t>
      </w:r>
      <w:r w:rsidRPr="00454BEE">
        <w:rPr>
          <w:rFonts w:ascii="Arial" w:hAnsi="Arial"/>
          <w:sz w:val="22"/>
          <w:lang w:val="fr"/>
        </w:rPr>
        <w:t>sur les pratiques du patrimoine vivant aux générations futures. Le projet prévoit l’implication de six communautés de trois régions différentes du Mali qui participeront activement à la planification, au contrôle et au suivi du projet. Les communautés seront représentées par des structures de gestion locales qui devraient être mises en place au début du projet.</w:t>
      </w:r>
    </w:p>
    <w:p w14:paraId="72A41C7C" w14:textId="77777777" w:rsidR="00454BEE" w:rsidRPr="00454BEE" w:rsidRDefault="00454BEE" w:rsidP="00C65A13">
      <w:pPr>
        <w:adjustRightInd w:val="0"/>
        <w:spacing w:before="120" w:after="120"/>
        <w:ind w:left="567"/>
        <w:jc w:val="both"/>
        <w:rPr>
          <w:rFonts w:ascii="Arial" w:hAnsi="Arial" w:cs="Arial"/>
          <w:bCs/>
          <w:sz w:val="22"/>
          <w:szCs w:val="22"/>
        </w:rPr>
      </w:pPr>
      <w:r w:rsidRPr="00454BEE">
        <w:rPr>
          <w:rFonts w:ascii="Arial" w:hAnsi="Arial"/>
          <w:b/>
          <w:bCs/>
          <w:sz w:val="22"/>
          <w:szCs w:val="22"/>
          <w:lang w:val="fr"/>
        </w:rPr>
        <w:t>Critère A.2 :</w:t>
      </w:r>
      <w:r w:rsidRPr="00454BEE">
        <w:rPr>
          <w:rFonts w:ascii="Arial" w:hAnsi="Arial"/>
          <w:sz w:val="22"/>
          <w:szCs w:val="22"/>
          <w:lang w:val="fr"/>
        </w:rPr>
        <w:t xml:space="preserve"> </w:t>
      </w:r>
      <w:r w:rsidRPr="00454BEE">
        <w:rPr>
          <w:rFonts w:ascii="ArialMT" w:hAnsi="ArialMT"/>
          <w:sz w:val="22"/>
          <w:szCs w:val="22"/>
          <w:lang w:val="fr"/>
        </w:rPr>
        <w:t>Le budget est présenté de manière structurée, reflétant les activités prévues et les dépenses afférentes. Le montant de l’assistance demandée peut donc être considéré comme approprié pour la mise en œuvre des activités proposées.</w:t>
      </w:r>
    </w:p>
    <w:p w14:paraId="1CE5A5FA" w14:textId="77777777" w:rsidR="00454BEE" w:rsidRPr="00454BEE" w:rsidRDefault="00454BEE" w:rsidP="00C65A13">
      <w:pPr>
        <w:adjustRightInd w:val="0"/>
        <w:spacing w:before="120" w:after="120"/>
        <w:ind w:left="567"/>
        <w:jc w:val="both"/>
        <w:rPr>
          <w:rFonts w:ascii="Arial" w:eastAsia="SimSun" w:hAnsi="Arial" w:cs="Arial"/>
          <w:sz w:val="22"/>
          <w:szCs w:val="22"/>
        </w:rPr>
      </w:pPr>
      <w:r w:rsidRPr="00454BEE">
        <w:rPr>
          <w:rFonts w:ascii="Arial" w:hAnsi="Arial" w:cs="Arial"/>
          <w:b/>
          <w:bCs/>
          <w:sz w:val="22"/>
          <w:szCs w:val="22"/>
          <w:lang w:val="fr"/>
        </w:rPr>
        <w:lastRenderedPageBreak/>
        <w:t>Critère A.3 </w:t>
      </w:r>
      <w:r w:rsidRPr="00454BEE">
        <w:rPr>
          <w:rFonts w:ascii="Arial" w:hAnsi="Arial" w:cs="Arial"/>
          <w:sz w:val="22"/>
          <w:szCs w:val="22"/>
          <w:lang w:val="fr"/>
        </w:rPr>
        <w:t>: Le projet s’articule autour de cinq activités principales visant à contribuer à la mise en œuvre des plans de sauvegarde des trois éléments menacés. Les activités proposées sont clairement identifiées et correspondent aux objectifs et aux résultats attendus décrits dans la demande. En outre, le calendrier est réaliste pour permettre la mise en œuvre effective du projet.</w:t>
      </w:r>
    </w:p>
    <w:p w14:paraId="311D3513" w14:textId="77777777" w:rsidR="00454BEE" w:rsidRPr="00454BEE" w:rsidRDefault="00454BEE" w:rsidP="00C65A13">
      <w:pPr>
        <w:adjustRightInd w:val="0"/>
        <w:spacing w:before="120" w:after="120"/>
        <w:ind w:left="567"/>
        <w:jc w:val="both"/>
        <w:rPr>
          <w:rFonts w:ascii="Arial" w:hAnsi="Arial" w:cs="Arial"/>
          <w:sz w:val="22"/>
          <w:szCs w:val="22"/>
        </w:rPr>
      </w:pPr>
      <w:r w:rsidRPr="00454BEE">
        <w:rPr>
          <w:rFonts w:ascii="Arial" w:hAnsi="Arial" w:cs="Arial"/>
          <w:b/>
          <w:bCs/>
          <w:sz w:val="22"/>
          <w:szCs w:val="22"/>
          <w:lang w:val="fr"/>
        </w:rPr>
        <w:t>Critère A.4 </w:t>
      </w:r>
      <w:r w:rsidRPr="00454BEE">
        <w:rPr>
          <w:rFonts w:ascii="Arial" w:hAnsi="Arial" w:cs="Arial"/>
          <w:sz w:val="22"/>
          <w:szCs w:val="22"/>
          <w:lang w:val="fr"/>
        </w:rPr>
        <w:t>: Le projet prévoit la mise en œuvre des plans de sauvegarde existants par les communautés et les autres acteurs. Il contribuera à la documentation et à la mise à jour des informations concernant les trois éléments inscrits sur la Liste du patrimoine culturel immatériel nécessitant une sauvegarde urgente, et à l’élaboration de nouvelles mesures de sauvegarde qui seront prises en collaboration avec les détenteurs. Le projet prévoit également de sensibiliser à l’importance du rôle des détenteurs et des praticiens dans la transmission des connaissances et des compétences liées à ces pratiques, par exemple par la production d’une exposition et de matériel de communication. L’objectif global est d’améliorer suffisamment la viabilité des éléments considérés pour qu’ils puissent être transférés de la Liste du patrimoine culturel immatériel nécessitant une sauvegarde urgente vers la Liste représentative du patrimoine culturel immatériel de l’humanité. L’initiative s’appuie sur les efforts déployés jusqu’à présent par le Mali pour faire face aux difficultés rencontrées en matière de sauvegarde par chacun de ces éléments inscrits, tels qu’ils ont été décrits dans les rapports périodiques soumis au Comité</w:t>
      </w:r>
      <w:r w:rsidRPr="00454BEE">
        <w:rPr>
          <w:rFonts w:ascii="Arial" w:hAnsi="Arial" w:cs="Arial"/>
          <w:sz w:val="22"/>
          <w:szCs w:val="22"/>
          <w:vertAlign w:val="superscript"/>
          <w:lang w:val="fr"/>
        </w:rPr>
        <w:footnoteReference w:id="1"/>
      </w:r>
      <w:r w:rsidRPr="00454BEE">
        <w:rPr>
          <w:rFonts w:ascii="Arial" w:hAnsi="Arial" w:cs="Arial"/>
          <w:sz w:val="22"/>
          <w:szCs w:val="22"/>
          <w:lang w:val="fr"/>
        </w:rPr>
        <w:t>.</w:t>
      </w:r>
    </w:p>
    <w:p w14:paraId="4889D7CB" w14:textId="77777777" w:rsidR="00454BEE" w:rsidRPr="00454BEE" w:rsidRDefault="00454BEE" w:rsidP="00C65A13">
      <w:pPr>
        <w:adjustRightInd w:val="0"/>
        <w:spacing w:before="120" w:after="120"/>
        <w:ind w:left="567"/>
        <w:jc w:val="both"/>
        <w:rPr>
          <w:rFonts w:ascii="Arial" w:hAnsi="Arial" w:cs="Arial"/>
          <w:sz w:val="22"/>
          <w:szCs w:val="22"/>
        </w:rPr>
      </w:pPr>
      <w:r w:rsidRPr="00454BEE">
        <w:rPr>
          <w:rFonts w:ascii="Arial" w:hAnsi="Arial" w:cs="Arial"/>
          <w:b/>
          <w:bCs/>
          <w:sz w:val="22"/>
          <w:szCs w:val="22"/>
          <w:lang w:val="fr"/>
        </w:rPr>
        <w:t>Critère A.5 </w:t>
      </w:r>
      <w:r w:rsidRPr="00454BEE">
        <w:rPr>
          <w:rFonts w:ascii="Arial" w:hAnsi="Arial" w:cs="Arial"/>
          <w:sz w:val="22"/>
          <w:szCs w:val="22"/>
          <w:lang w:val="fr"/>
        </w:rPr>
        <w:t>: L’État demandeur contribuera à hauteur de 10 pour cent du montant total du budget du projet (110 770 </w:t>
      </w:r>
      <w:r w:rsidRPr="00454BEE">
        <w:rPr>
          <w:rFonts w:ascii="Arial" w:hAnsi="Arial" w:cs="Arial"/>
          <w:sz w:val="22"/>
          <w:szCs w:val="22"/>
        </w:rPr>
        <w:t>dollars des États-Unis</w:t>
      </w:r>
      <w:r w:rsidRPr="00454BEE">
        <w:rPr>
          <w:rFonts w:ascii="Arial" w:hAnsi="Arial" w:cs="Arial"/>
          <w:sz w:val="22"/>
          <w:szCs w:val="22"/>
          <w:lang w:val="fr"/>
        </w:rPr>
        <w:t>). Par conséquent, une assistance internationale est demandée au Fonds du patrimoine culturel immatériel pour les 90 pour cent restants du montant total du budget du projet.</w:t>
      </w:r>
    </w:p>
    <w:p w14:paraId="6B2861EE" w14:textId="77777777" w:rsidR="00454BEE" w:rsidRPr="00454BEE" w:rsidRDefault="00454BEE" w:rsidP="00C65A13">
      <w:pPr>
        <w:adjustRightInd w:val="0"/>
        <w:spacing w:before="120" w:after="120"/>
        <w:ind w:left="567"/>
        <w:jc w:val="both"/>
        <w:rPr>
          <w:rFonts w:ascii="Arial" w:hAnsi="Arial" w:cs="Arial"/>
          <w:sz w:val="22"/>
          <w:szCs w:val="22"/>
        </w:rPr>
      </w:pPr>
      <w:r w:rsidRPr="00454BEE">
        <w:rPr>
          <w:rFonts w:ascii="Arial" w:hAnsi="Arial" w:cs="Arial"/>
          <w:b/>
          <w:bCs/>
          <w:sz w:val="22"/>
          <w:szCs w:val="22"/>
          <w:lang w:val="fr"/>
        </w:rPr>
        <w:t>Critère A.6 </w:t>
      </w:r>
      <w:r w:rsidRPr="00454BEE">
        <w:rPr>
          <w:rFonts w:ascii="Arial" w:hAnsi="Arial" w:cs="Arial"/>
          <w:sz w:val="22"/>
          <w:szCs w:val="22"/>
          <w:lang w:val="fr"/>
        </w:rPr>
        <w:t>: Le projet vise clairement à développer les capacités des communautés concernées, en mettant l’accent sur les femmes et les jeunes. Le projet adopte une approche inclusive et équilibrée du point de vue du genre, puisque les femmes joueront un rôle actif dans les sessions de formation et dans les activités visant à assurer la transmission des pratiques. Le projet a pour objectif de renforcer les capacités des représentants des communautés par le biais d’une formation spécifique sur la Convention de 2003 et sur l’élaboration de mesures de sauvegarde. Au cours de divers ateliers de formation, trois cent soixante représentants des communautés, des jeunes et du personnel des administrations publiques seront formés. En outre, le projet comprend des formations spécifiques aux guides touristiques afin de mieux comprendre la signification et la valeur des trois éléments du patrimoine culturel immatériel. Par conséquent, l’appropriation des résultats par les communautés bénéficiaires du projet pourrait générer un sentiment de fierté qui les encouragerait à poursuivre leurs efforts pour sauvegarder et promouvoir ces pratiques sociales et ces expressions culturelles.</w:t>
      </w:r>
    </w:p>
    <w:p w14:paraId="0741E9D7" w14:textId="77777777" w:rsidR="00454BEE" w:rsidRPr="00454BEE" w:rsidRDefault="00454BEE" w:rsidP="00C65A13">
      <w:pPr>
        <w:adjustRightInd w:val="0"/>
        <w:spacing w:before="120" w:after="120"/>
        <w:ind w:left="567"/>
        <w:jc w:val="both"/>
        <w:rPr>
          <w:rFonts w:ascii="Arial" w:hAnsi="Arial" w:cs="Arial"/>
          <w:sz w:val="22"/>
          <w:szCs w:val="22"/>
        </w:rPr>
      </w:pPr>
      <w:r w:rsidRPr="00454BEE">
        <w:rPr>
          <w:rFonts w:ascii="Arial" w:hAnsi="Arial" w:cs="Arial"/>
          <w:b/>
          <w:bCs/>
          <w:sz w:val="22"/>
          <w:szCs w:val="22"/>
          <w:lang w:val="fr"/>
        </w:rPr>
        <w:t>Critère A.7 </w:t>
      </w:r>
      <w:r w:rsidRPr="00454BEE">
        <w:rPr>
          <w:rFonts w:ascii="Arial" w:hAnsi="Arial" w:cs="Arial"/>
          <w:sz w:val="22"/>
          <w:szCs w:val="22"/>
          <w:lang w:val="fr"/>
        </w:rPr>
        <w:t>: Le Mali a bénéficié d’une assistance internationale du Fonds du patrimoine culturel immatériel pour quatre projets terminés.</w:t>
      </w:r>
      <w:r w:rsidRPr="00454BEE">
        <w:rPr>
          <w:rFonts w:ascii="Arial" w:hAnsi="Arial" w:cs="Arial"/>
          <w:sz w:val="22"/>
          <w:szCs w:val="22"/>
          <w:vertAlign w:val="superscript"/>
          <w:lang w:val="fr"/>
        </w:rPr>
        <w:footnoteReference w:id="2"/>
      </w:r>
      <w:r w:rsidRPr="00454BEE">
        <w:rPr>
          <w:rFonts w:ascii="Arial" w:hAnsi="Arial" w:cs="Arial"/>
          <w:sz w:val="22"/>
          <w:szCs w:val="22"/>
          <w:lang w:val="fr"/>
        </w:rPr>
        <w:t xml:space="preserve"> Les travaux prévus dans les contrats relatifs à ces projets ont été réalisés conformément aux règlements de l’UNESCO.</w:t>
      </w:r>
    </w:p>
    <w:p w14:paraId="06B492AF" w14:textId="77777777" w:rsidR="00454BEE" w:rsidRPr="00454BEE" w:rsidRDefault="00454BEE" w:rsidP="00C65A13">
      <w:pPr>
        <w:adjustRightInd w:val="0"/>
        <w:spacing w:before="120" w:after="120"/>
        <w:ind w:left="567"/>
        <w:jc w:val="both"/>
        <w:rPr>
          <w:rFonts w:ascii="Arial" w:hAnsi="Arial" w:cs="Arial"/>
          <w:sz w:val="22"/>
          <w:szCs w:val="22"/>
        </w:rPr>
      </w:pPr>
      <w:r w:rsidRPr="00454BEE">
        <w:rPr>
          <w:rFonts w:ascii="Arial" w:hAnsi="Arial" w:cs="Arial"/>
          <w:b/>
          <w:bCs/>
          <w:sz w:val="22"/>
          <w:szCs w:val="22"/>
          <w:lang w:val="fr"/>
        </w:rPr>
        <w:lastRenderedPageBreak/>
        <w:t>Paragraphe 10(a) </w:t>
      </w:r>
      <w:r w:rsidRPr="00454BEE">
        <w:rPr>
          <w:rFonts w:ascii="Arial" w:hAnsi="Arial" w:cs="Arial"/>
          <w:sz w:val="22"/>
          <w:szCs w:val="22"/>
          <w:lang w:val="fr"/>
        </w:rPr>
        <w:t>: Le projet est d’envergure nationale et implique des partenaires nationaux tels que des musées et des institutions régionales travaillant dans le domaine de la culture, appelées « </w:t>
      </w:r>
      <w:r w:rsidRPr="00454BEE">
        <w:rPr>
          <w:rFonts w:ascii="Arial" w:hAnsi="Arial" w:cs="Arial"/>
          <w:i/>
          <w:iCs/>
          <w:sz w:val="22"/>
          <w:szCs w:val="22"/>
          <w:lang w:val="fr"/>
        </w:rPr>
        <w:t>missions culturelles </w:t>
      </w:r>
      <w:r w:rsidRPr="00454BEE">
        <w:rPr>
          <w:rFonts w:ascii="Arial" w:hAnsi="Arial" w:cs="Arial"/>
          <w:sz w:val="22"/>
          <w:szCs w:val="22"/>
          <w:lang w:val="fr"/>
        </w:rPr>
        <w:t xml:space="preserve">». Il sera mis en œuvre en collaboration avec l’Institut des sciences humaines et le Département d’histoire et d’ethnographie de l’Université des sciences sociales et de gestion. </w:t>
      </w:r>
    </w:p>
    <w:p w14:paraId="586BF22E" w14:textId="77777777" w:rsidR="00454BEE" w:rsidRPr="00454BEE" w:rsidRDefault="00454BEE" w:rsidP="00C65A13">
      <w:pPr>
        <w:adjustRightInd w:val="0"/>
        <w:ind w:left="567"/>
        <w:jc w:val="both"/>
        <w:rPr>
          <w:rFonts w:ascii="Arial" w:hAnsi="Arial" w:cs="Arial"/>
          <w:sz w:val="22"/>
          <w:szCs w:val="22"/>
        </w:rPr>
      </w:pPr>
      <w:r w:rsidRPr="00454BEE">
        <w:rPr>
          <w:rFonts w:ascii="Arial" w:hAnsi="Arial" w:cs="Arial"/>
          <w:b/>
          <w:bCs/>
          <w:sz w:val="22"/>
          <w:szCs w:val="22"/>
          <w:lang w:val="fr"/>
        </w:rPr>
        <w:t>Paragraphe 10(b) </w:t>
      </w:r>
      <w:r w:rsidRPr="00454BEE">
        <w:rPr>
          <w:rFonts w:ascii="Arial" w:hAnsi="Arial" w:cs="Arial"/>
          <w:sz w:val="22"/>
          <w:szCs w:val="22"/>
          <w:lang w:val="fr"/>
        </w:rPr>
        <w:t>: Le projet devrait accroître la visibilité et la viabilité de ces trois éléments et contribuer à la mise en œuvre de leurs mesures de sauvegarde. Les structures de gestion locales, qui perdureront au-delà de l’achèvement du projet, offriront aux communautés un espace important pour s’impliquer dans les activités de sauvegarde de leur patrimoine vivant.</w:t>
      </w:r>
    </w:p>
    <w:p w14:paraId="4036A7CD" w14:textId="77777777" w:rsidR="00454BEE" w:rsidRPr="00454BEE" w:rsidRDefault="00454BEE" w:rsidP="00C65A13">
      <w:pPr>
        <w:numPr>
          <w:ilvl w:val="0"/>
          <w:numId w:val="23"/>
        </w:numPr>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Approuve la</w:t>
      </w:r>
      <w:r w:rsidRPr="00454BEE">
        <w:rPr>
          <w:rFonts w:ascii="Arial" w:hAnsi="Arial" w:cs="Arial"/>
          <w:sz w:val="22"/>
          <w:szCs w:val="22"/>
          <w:lang w:val="fr"/>
        </w:rPr>
        <w:t xml:space="preserve"> demande d’assistance internationale du Mali pour le projet intitulé </w:t>
      </w:r>
      <w:r w:rsidRPr="00454BEE">
        <w:rPr>
          <w:rFonts w:ascii="Arial" w:hAnsi="Arial" w:cs="Arial"/>
          <w:b/>
          <w:bCs/>
          <w:sz w:val="22"/>
          <w:szCs w:val="22"/>
          <w:lang w:val="fr"/>
        </w:rPr>
        <w:t xml:space="preserve">Plans de sauvegarde pour le transfert de trois éléments du patrimoine culturel immatériel du Mali inscrits sur la Liste de sauvegarde urgente vers la Liste représentative </w:t>
      </w:r>
      <w:r w:rsidRPr="00454BEE">
        <w:rPr>
          <w:rFonts w:ascii="Arial" w:hAnsi="Arial" w:cs="Arial"/>
          <w:sz w:val="22"/>
          <w:szCs w:val="22"/>
          <w:lang w:val="fr"/>
        </w:rPr>
        <w:t xml:space="preserve">et </w:t>
      </w:r>
      <w:r w:rsidRPr="00454BEE">
        <w:rPr>
          <w:rFonts w:ascii="Arial" w:hAnsi="Arial" w:cs="Arial"/>
          <w:sz w:val="22"/>
          <w:szCs w:val="22"/>
          <w:u w:val="single"/>
          <w:lang w:val="fr"/>
        </w:rPr>
        <w:t>accorde</w:t>
      </w:r>
      <w:r w:rsidRPr="00454BEE">
        <w:rPr>
          <w:rFonts w:ascii="Arial" w:hAnsi="Arial" w:cs="Arial"/>
          <w:sz w:val="22"/>
          <w:szCs w:val="22"/>
          <w:lang w:val="fr"/>
        </w:rPr>
        <w:t xml:space="preserve"> le montant de 99 950 </w:t>
      </w:r>
      <w:r w:rsidRPr="00454BEE">
        <w:rPr>
          <w:rFonts w:ascii="Arial" w:hAnsi="Arial" w:cs="Arial"/>
          <w:sz w:val="22"/>
          <w:szCs w:val="22"/>
        </w:rPr>
        <w:t xml:space="preserve">dollars des États-Unis </w:t>
      </w:r>
      <w:r w:rsidRPr="00454BEE">
        <w:rPr>
          <w:rFonts w:ascii="Arial" w:hAnsi="Arial" w:cs="Arial"/>
          <w:sz w:val="22"/>
          <w:szCs w:val="22"/>
          <w:lang w:val="fr"/>
        </w:rPr>
        <w:t>à l’État demandeur à cette fin ;</w:t>
      </w:r>
    </w:p>
    <w:p w14:paraId="0BD03C31" w14:textId="77777777" w:rsidR="00454BEE" w:rsidRPr="00454BEE" w:rsidRDefault="00454BEE" w:rsidP="00C65A13">
      <w:pPr>
        <w:numPr>
          <w:ilvl w:val="0"/>
          <w:numId w:val="23"/>
        </w:numPr>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Encourage</w:t>
      </w:r>
      <w:r w:rsidRPr="00454BEE">
        <w:rPr>
          <w:rFonts w:ascii="Arial" w:hAnsi="Arial" w:cs="Arial"/>
          <w:sz w:val="22"/>
          <w:szCs w:val="22"/>
          <w:lang w:val="fr"/>
        </w:rPr>
        <w:t xml:space="preserve"> l’État partie à envisager, à la fin du projet, de préparer des dossiers de candidature pour le transfert de ces trois éléments de la Liste du patrimoine culturel immatériel nécessitant une sauvegarde urgente vers la Liste représentative du patrimoine culturel immatériel de l’humanité ;</w:t>
      </w:r>
    </w:p>
    <w:p w14:paraId="4EA1D9AC" w14:textId="77777777" w:rsidR="00454BEE" w:rsidRPr="00454BEE" w:rsidRDefault="00454BEE" w:rsidP="00C65A13">
      <w:pPr>
        <w:numPr>
          <w:ilvl w:val="0"/>
          <w:numId w:val="23"/>
        </w:numPr>
        <w:adjustRightInd w:val="0"/>
        <w:spacing w:before="120" w:after="120"/>
        <w:ind w:left="567" w:hanging="567"/>
        <w:jc w:val="both"/>
        <w:rPr>
          <w:rFonts w:ascii="Arial" w:hAnsi="Arial" w:cs="Arial"/>
          <w:sz w:val="22"/>
          <w:szCs w:val="22"/>
        </w:rPr>
      </w:pPr>
      <w:r w:rsidRPr="00454BEE">
        <w:rPr>
          <w:rFonts w:ascii="Arial" w:hAnsi="Arial" w:cs="Arial"/>
          <w:sz w:val="22"/>
          <w:szCs w:val="22"/>
          <w:u w:val="single"/>
          <w:lang w:val="fr"/>
        </w:rPr>
        <w:t>Encourage en outre</w:t>
      </w:r>
      <w:r w:rsidRPr="00454BEE">
        <w:rPr>
          <w:rFonts w:ascii="Arial" w:hAnsi="Arial" w:cs="Arial"/>
          <w:sz w:val="22"/>
          <w:szCs w:val="22"/>
          <w:lang w:val="fr"/>
        </w:rPr>
        <w:t xml:space="preserve"> l’État partie à respecter les pratiques coutumières régissant l’accès aux éléments concernés, en particulier pour « La société secrète des Kôrêdugaw » ; </w:t>
      </w:r>
    </w:p>
    <w:p w14:paraId="32288C54" w14:textId="77777777" w:rsidR="00454BEE" w:rsidRPr="00454BEE" w:rsidRDefault="00454BEE" w:rsidP="00C65A13">
      <w:pPr>
        <w:numPr>
          <w:ilvl w:val="0"/>
          <w:numId w:val="23"/>
        </w:numPr>
        <w:adjustRightInd w:val="0"/>
        <w:spacing w:before="120" w:after="120"/>
        <w:ind w:left="567" w:hanging="567"/>
        <w:jc w:val="both"/>
        <w:rPr>
          <w:rFonts w:ascii="Arial" w:hAnsi="Arial" w:cs="Arial"/>
          <w:sz w:val="22"/>
          <w:szCs w:val="22"/>
          <w:u w:val="single"/>
        </w:rPr>
      </w:pPr>
      <w:r w:rsidRPr="00454BEE">
        <w:rPr>
          <w:rFonts w:ascii="Arial" w:hAnsi="Arial" w:cs="Arial"/>
          <w:sz w:val="22"/>
          <w:szCs w:val="22"/>
          <w:u w:val="single"/>
          <w:lang w:val="fr"/>
        </w:rPr>
        <w:t>Demande</w:t>
      </w:r>
      <w:r w:rsidRPr="00454BEE">
        <w:rPr>
          <w:rFonts w:ascii="Arial" w:hAnsi="Arial" w:cs="Arial"/>
          <w:sz w:val="22"/>
          <w:szCs w:val="22"/>
          <w:lang w:val="fr"/>
        </w:rPr>
        <w:t xml:space="preserve"> au Secrétariat de se mettre d’accord avec l’État demandeur sur les détails techniques de l’assistance, en accordant une attention particulière à ce que le budget et le plan de travail des activités qui seront financées par le Fonds du patrimoine culturel immatériel soient suffisamment détaillés et précis de manière à fournir une justification suffisante des dépenses ;</w:t>
      </w:r>
    </w:p>
    <w:p w14:paraId="589C3B1F" w14:textId="77777777" w:rsidR="00454BEE" w:rsidRPr="00454BEE" w:rsidRDefault="00454BEE" w:rsidP="00C65A13">
      <w:pPr>
        <w:numPr>
          <w:ilvl w:val="0"/>
          <w:numId w:val="23"/>
        </w:numPr>
        <w:adjustRightInd w:val="0"/>
        <w:spacing w:before="120" w:after="120"/>
        <w:ind w:left="567" w:hanging="567"/>
        <w:jc w:val="both"/>
        <w:rPr>
          <w:rFonts w:ascii="Arial" w:hAnsi="Arial" w:cs="Arial"/>
          <w:sz w:val="22"/>
          <w:szCs w:val="22"/>
        </w:rPr>
      </w:pPr>
      <w:bookmarkStart w:id="3" w:name="_Hlk145956634"/>
      <w:r w:rsidRPr="00454BEE">
        <w:rPr>
          <w:rFonts w:ascii="Arial" w:hAnsi="Arial" w:cs="Arial"/>
          <w:sz w:val="22"/>
          <w:szCs w:val="22"/>
          <w:u w:val="single"/>
          <w:lang w:val="fr"/>
        </w:rPr>
        <w:t>Invite</w:t>
      </w:r>
      <w:r w:rsidRPr="00454BEE">
        <w:rPr>
          <w:rFonts w:ascii="Arial" w:hAnsi="Arial" w:cs="Arial"/>
          <w:sz w:val="22"/>
          <w:szCs w:val="22"/>
          <w:lang w:val="fr"/>
        </w:rPr>
        <w:t xml:space="preserve"> l’État demandeur à utiliser le formulaire ICH-04-Rapport pour rendre compte de l’utilisation de l’assistance accordée.</w:t>
      </w:r>
    </w:p>
    <w:p w14:paraId="7C94EE79" w14:textId="229ABE3D" w:rsidR="00454BEE" w:rsidRPr="00454BEE" w:rsidRDefault="00454BEE" w:rsidP="00C65A13">
      <w:pPr>
        <w:keepNext/>
        <w:adjustRightInd w:val="0"/>
        <w:spacing w:before="240" w:after="120"/>
        <w:jc w:val="both"/>
        <w:outlineLvl w:val="1"/>
        <w:rPr>
          <w:rFonts w:ascii="Arial" w:hAnsi="Arial" w:cs="Arial"/>
          <w:snapToGrid w:val="0"/>
          <w:sz w:val="22"/>
          <w:szCs w:val="22"/>
        </w:rPr>
      </w:pPr>
      <w:bookmarkStart w:id="4" w:name="Dec3"/>
      <w:bookmarkEnd w:id="3"/>
      <w:r w:rsidRPr="00454BEE">
        <w:rPr>
          <w:rFonts w:ascii="Arial" w:hAnsi="Arial"/>
          <w:b/>
          <w:bCs/>
          <w:sz w:val="22"/>
          <w:szCs w:val="22"/>
          <w:lang w:val="fr"/>
        </w:rPr>
        <w:t>DÉCISION</w:t>
      </w:r>
      <w:r w:rsidRPr="00454BEE">
        <w:rPr>
          <w:rFonts w:ascii="Arial" w:hAnsi="Arial"/>
          <w:b/>
          <w:bCs/>
          <w:snapToGrid w:val="0"/>
          <w:sz w:val="22"/>
          <w:szCs w:val="22"/>
          <w:lang w:val="fr"/>
        </w:rPr>
        <w:t xml:space="preserve"> 18.COM 3.BUR 3.3</w:t>
      </w:r>
      <w:r w:rsidRPr="00454BEE">
        <w:rPr>
          <w:rFonts w:ascii="Arial" w:hAnsi="Arial"/>
          <w:b/>
          <w:bCs/>
          <w:snapToGrid w:val="0"/>
          <w:sz w:val="22"/>
          <w:szCs w:val="22"/>
          <w:lang w:val="fr"/>
        </w:rPr>
        <w:tab/>
      </w:r>
      <w:r w:rsidRPr="00454BEE">
        <w:rPr>
          <w:rFonts w:ascii="Arial" w:hAnsi="Arial"/>
          <w:b/>
          <w:bCs/>
          <w:snapToGrid w:val="0"/>
          <w:sz w:val="22"/>
          <w:szCs w:val="22"/>
          <w:lang w:val="fr"/>
        </w:rPr>
        <w:tab/>
        <w:t xml:space="preserve"> </w:t>
      </w:r>
    </w:p>
    <w:bookmarkEnd w:id="4"/>
    <w:p w14:paraId="788D8C78" w14:textId="77777777" w:rsidR="00454BEE" w:rsidRPr="00454BEE" w:rsidRDefault="00454BEE" w:rsidP="00C65A13">
      <w:pPr>
        <w:keepNext/>
        <w:adjustRightInd w:val="0"/>
        <w:spacing w:before="120" w:after="120"/>
        <w:jc w:val="both"/>
        <w:rPr>
          <w:rFonts w:ascii="Arial" w:hAnsi="Arial" w:cs="Arial"/>
          <w:sz w:val="22"/>
          <w:szCs w:val="22"/>
          <w:lang w:val="fr"/>
        </w:rPr>
      </w:pPr>
      <w:r w:rsidRPr="00454BEE">
        <w:rPr>
          <w:rFonts w:ascii="Arial" w:hAnsi="Arial" w:cs="Arial"/>
          <w:sz w:val="22"/>
          <w:szCs w:val="22"/>
          <w:lang w:val="fr"/>
        </w:rPr>
        <w:t>Le Bureau,</w:t>
      </w:r>
    </w:p>
    <w:p w14:paraId="6952C2D0" w14:textId="79F90D9F" w:rsidR="00454BEE" w:rsidRPr="00C65A13" w:rsidRDefault="00454BEE" w:rsidP="00C65A13">
      <w:pPr>
        <w:pStyle w:val="COMParaDecision"/>
        <w:numPr>
          <w:ilvl w:val="0"/>
          <w:numId w:val="24"/>
        </w:numPr>
        <w:ind w:left="567" w:hanging="567"/>
        <w:rPr>
          <w:rFonts w:eastAsia="SimSun"/>
          <w:u w:val="none"/>
        </w:rPr>
      </w:pPr>
      <w:r w:rsidRPr="006837B0">
        <w:rPr>
          <w:rFonts w:eastAsia="SimSun"/>
        </w:rPr>
        <w:t>Rappelant</w:t>
      </w:r>
      <w:r w:rsidRPr="00C65A13">
        <w:rPr>
          <w:rFonts w:eastAsia="SimSun"/>
          <w:u w:val="none"/>
        </w:rPr>
        <w:t xml:space="preserve"> l’article 23 de la Convention ainsi que le chapitre I.4 des Directives opérationnelles relatives à l’admissibilité et aux critères des demandes d’assistance internationale,</w:t>
      </w:r>
    </w:p>
    <w:p w14:paraId="2708A312" w14:textId="232D494E" w:rsidR="00454BEE" w:rsidRPr="006837B0" w:rsidRDefault="00454BEE" w:rsidP="00C65A13">
      <w:pPr>
        <w:pStyle w:val="COMParaDecision"/>
        <w:numPr>
          <w:ilvl w:val="0"/>
          <w:numId w:val="24"/>
        </w:numPr>
        <w:ind w:left="567" w:hanging="567"/>
        <w:rPr>
          <w:rFonts w:eastAsia="SimSun"/>
          <w:u w:val="none"/>
        </w:rPr>
      </w:pPr>
      <w:r w:rsidRPr="00C65A13">
        <w:rPr>
          <w:rFonts w:eastAsia="SimSun"/>
        </w:rPr>
        <w:t>Ayant</w:t>
      </w:r>
      <w:r w:rsidRPr="00C65A13">
        <w:rPr>
          <w:lang w:val="fr"/>
        </w:rPr>
        <w:t xml:space="preserve"> examiné</w:t>
      </w:r>
      <w:r w:rsidRPr="006837B0">
        <w:rPr>
          <w:u w:val="none"/>
          <w:lang w:val="fr"/>
        </w:rPr>
        <w:t xml:space="preserve"> le document </w:t>
      </w:r>
      <w:hyperlink r:id="rId11" w:history="1">
        <w:r w:rsidRPr="006837B0">
          <w:rPr>
            <w:rStyle w:val="Hyperlink"/>
            <w:lang w:val="fr"/>
          </w:rPr>
          <w:t>LHE/23/18.COM 3.BUR/3</w:t>
        </w:r>
      </w:hyperlink>
      <w:r w:rsidRPr="006837B0">
        <w:rPr>
          <w:u w:val="none"/>
          <w:lang w:val="fr"/>
        </w:rPr>
        <w:t>, ainsi que la demande d’assistance internationale n° 02160 soumise par l’Ouganda,</w:t>
      </w:r>
    </w:p>
    <w:p w14:paraId="1164A689" w14:textId="77777777" w:rsidR="00454BEE" w:rsidRPr="00454BEE" w:rsidRDefault="00454BEE" w:rsidP="00C65A13">
      <w:pPr>
        <w:pStyle w:val="COMParaDecision"/>
        <w:numPr>
          <w:ilvl w:val="0"/>
          <w:numId w:val="24"/>
        </w:numPr>
        <w:ind w:left="567" w:hanging="567"/>
        <w:rPr>
          <w:rFonts w:eastAsia="SimSun"/>
        </w:rPr>
      </w:pPr>
      <w:r w:rsidRPr="00C65A13">
        <w:rPr>
          <w:rFonts w:eastAsia="SimSun"/>
        </w:rPr>
        <w:t>Prend</w:t>
      </w:r>
      <w:r w:rsidRPr="00454BEE">
        <w:rPr>
          <w:lang w:val="fr"/>
        </w:rPr>
        <w:t xml:space="preserve"> note</w:t>
      </w:r>
      <w:r w:rsidRPr="00C65A13">
        <w:rPr>
          <w:u w:val="none"/>
          <w:lang w:val="fr"/>
        </w:rPr>
        <w:t xml:space="preserve"> que l’Ouganda a demandé une assistance internationale pour le projet intitulé </w:t>
      </w:r>
      <w:r w:rsidRPr="00C65A13">
        <w:rPr>
          <w:b/>
          <w:bCs/>
          <w:u w:val="none"/>
          <w:lang w:val="fr"/>
        </w:rPr>
        <w:t>Consolider la promotion de l’éducation au patrimoine culturel immatériel dans les établissements d’enseignement supérieur en collaboration avec les communautés détentrices</w:t>
      </w:r>
      <w:r w:rsidRPr="00C65A13">
        <w:rPr>
          <w:u w:val="none"/>
          <w:lang w:val="fr"/>
        </w:rPr>
        <w:t>:</w:t>
      </w:r>
    </w:p>
    <w:p w14:paraId="5D5583B3" w14:textId="77777777" w:rsidR="00454BEE" w:rsidRPr="00454BEE" w:rsidRDefault="00454BEE" w:rsidP="00C65A13">
      <w:pPr>
        <w:shd w:val="clear" w:color="auto" w:fill="FFFFFF"/>
        <w:adjustRightInd w:val="0"/>
        <w:spacing w:before="120" w:after="120"/>
        <w:ind w:left="567"/>
        <w:jc w:val="both"/>
        <w:rPr>
          <w:rFonts w:ascii="Arial" w:eastAsia="SimSun" w:hAnsi="Arial" w:cs="Arial"/>
          <w:sz w:val="22"/>
          <w:szCs w:val="22"/>
        </w:rPr>
      </w:pPr>
      <w:r w:rsidRPr="00454BEE">
        <w:rPr>
          <w:rFonts w:ascii="Arial" w:eastAsia="SimSun" w:hAnsi="Arial" w:cs="Arial"/>
          <w:sz w:val="22"/>
          <w:szCs w:val="22"/>
          <w:lang w:val="fr"/>
        </w:rPr>
        <w:t xml:space="preserve">Mis en œuvre par la Cross-Cultural Foundation of Uganda (CCFU), une organisation non gouvernementale accréditée au titre de la Convention de 2003, ce projet de deux ans a pour objectif de promouvoir l’éducation au patrimoine culturel immatériel dans les établissements d’enseignement supérieur. Le projet s’appuie sur les résultats d’une intervention précédente, visant à sensibiliser la direction et le personnel académique de quatre universités à la pertinence du patrimoine vivant dans le contexte de développement actuel de l’Ouganda. Ce </w:t>
      </w:r>
      <w:r w:rsidRPr="00454BEE">
        <w:rPr>
          <w:rFonts w:ascii="Arial" w:eastAsia="SimSun" w:hAnsi="Arial" w:cs="Arial"/>
          <w:sz w:val="22"/>
          <w:szCs w:val="22"/>
          <w:lang w:val="fr"/>
        </w:rPr>
        <w:lastRenderedPageBreak/>
        <w:t>projet consiste à organiser des formations pour le personnel et la direction des universités sur la valeur du patrimoine vivant et sa pertinence dans la délivrance d’un diplôme de licence. Il s’agit également d’appuyer quatre universités dans la création d’archives numériques pour les éléments du patrimoine vivant et de faciliter la collaboration entre les communautés détentrices et les étudiants universitaires par le biais d’activités telles que des stages, des modules d’apprentissage en ligne, des galas et des mentorats. Les activités de communication et de sensibilisation des communautés contribueront à faire connaître la Convention de 2003 aux organisations non gouvernementales locales et aux organisations communautaires.</w:t>
      </w:r>
    </w:p>
    <w:p w14:paraId="34AA5121" w14:textId="77777777" w:rsidR="00454BEE" w:rsidRPr="00454BEE" w:rsidRDefault="00454BEE" w:rsidP="00C65A13">
      <w:pPr>
        <w:numPr>
          <w:ilvl w:val="0"/>
          <w:numId w:val="10"/>
        </w:numPr>
        <w:autoSpaceDE w:val="0"/>
        <w:autoSpaceDN w:val="0"/>
        <w:adjustRightInd w:val="0"/>
        <w:spacing w:after="120"/>
        <w:ind w:left="567" w:hanging="567"/>
        <w:jc w:val="both"/>
        <w:rPr>
          <w:rFonts w:ascii="Arial" w:eastAsia="SimSun" w:hAnsi="Arial" w:cs="Arial"/>
          <w:sz w:val="22"/>
          <w:szCs w:val="22"/>
        </w:rPr>
      </w:pPr>
      <w:r w:rsidRPr="00454BEE">
        <w:rPr>
          <w:rFonts w:ascii="Arial" w:hAnsi="Arial" w:cs="Arial"/>
          <w:sz w:val="22"/>
          <w:szCs w:val="22"/>
          <w:u w:val="single"/>
          <w:lang w:val="fr"/>
        </w:rPr>
        <w:t>Prend note en outre</w:t>
      </w:r>
      <w:r w:rsidRPr="00454BEE">
        <w:rPr>
          <w:rFonts w:ascii="Arial" w:hAnsi="Arial" w:cs="Arial"/>
          <w:sz w:val="22"/>
          <w:szCs w:val="22"/>
          <w:lang w:val="fr"/>
        </w:rPr>
        <w:t xml:space="preserve"> que cette assistance vise à soutenir un projet mis en œuvre au niveau national, conformément à l’article 20 (c) de la Convention, et qu’elle prend la forme de </w:t>
      </w:r>
      <w:r w:rsidRPr="00454BEE">
        <w:rPr>
          <w:rFonts w:ascii="Arial" w:hAnsi="Arial" w:cs="Arial"/>
          <w:b/>
          <w:bCs/>
          <w:sz w:val="22"/>
          <w:szCs w:val="22"/>
          <w:lang w:val="fr"/>
        </w:rPr>
        <w:t>l’octroi d’un don</w:t>
      </w:r>
      <w:r w:rsidRPr="00454BEE">
        <w:rPr>
          <w:rFonts w:ascii="Arial" w:hAnsi="Arial" w:cs="Arial"/>
          <w:sz w:val="22"/>
          <w:szCs w:val="22"/>
          <w:lang w:val="fr"/>
        </w:rPr>
        <w:t>, conformément à l’article 21 (g) de la Convention ;</w:t>
      </w:r>
    </w:p>
    <w:p w14:paraId="04F7366F" w14:textId="77777777" w:rsidR="00454BEE" w:rsidRPr="00454BEE" w:rsidRDefault="00454BEE" w:rsidP="00C65A13">
      <w:pPr>
        <w:numPr>
          <w:ilvl w:val="0"/>
          <w:numId w:val="10"/>
        </w:numPr>
        <w:autoSpaceDE w:val="0"/>
        <w:autoSpaceDN w:val="0"/>
        <w:adjustRightInd w:val="0"/>
        <w:spacing w:after="120"/>
        <w:ind w:left="567" w:hanging="567"/>
        <w:jc w:val="both"/>
        <w:rPr>
          <w:rFonts w:ascii="Arial" w:eastAsia="SimSun" w:hAnsi="Arial" w:cs="Arial"/>
          <w:sz w:val="22"/>
          <w:szCs w:val="22"/>
        </w:rPr>
      </w:pPr>
      <w:r w:rsidRPr="00454BEE">
        <w:rPr>
          <w:rFonts w:ascii="Arial" w:hAnsi="Arial" w:cs="Arial"/>
          <w:sz w:val="22"/>
          <w:szCs w:val="22"/>
          <w:u w:val="single"/>
          <w:lang w:val="fr"/>
        </w:rPr>
        <w:t>Prend également note</w:t>
      </w:r>
      <w:r w:rsidRPr="00454BEE">
        <w:rPr>
          <w:rFonts w:ascii="Arial" w:hAnsi="Arial" w:cs="Arial"/>
          <w:sz w:val="22"/>
          <w:szCs w:val="22"/>
          <w:lang w:val="fr"/>
        </w:rPr>
        <w:t xml:space="preserve"> que l’Ouganda a demandé une assistance de 98 203 </w:t>
      </w:r>
      <w:r w:rsidRPr="00454BEE">
        <w:rPr>
          <w:rFonts w:ascii="Arial" w:hAnsi="Arial" w:cs="Arial"/>
          <w:sz w:val="22"/>
          <w:szCs w:val="22"/>
        </w:rPr>
        <w:t xml:space="preserve">dollars des États-Unis </w:t>
      </w:r>
      <w:r w:rsidRPr="00454BEE">
        <w:rPr>
          <w:rFonts w:ascii="Arial" w:hAnsi="Arial" w:cs="Arial"/>
          <w:sz w:val="22"/>
          <w:szCs w:val="22"/>
          <w:lang w:val="fr"/>
        </w:rPr>
        <w:t>du Fonds du patrimoine culturel immatériel pour la mise en œuvre du projet ;</w:t>
      </w:r>
    </w:p>
    <w:p w14:paraId="1AEFF2D4" w14:textId="77777777" w:rsidR="00454BEE" w:rsidRPr="00454BEE" w:rsidRDefault="00454BEE" w:rsidP="00C65A13">
      <w:pPr>
        <w:numPr>
          <w:ilvl w:val="0"/>
          <w:numId w:val="10"/>
        </w:numPr>
        <w:autoSpaceDE w:val="0"/>
        <w:autoSpaceDN w:val="0"/>
        <w:adjustRightInd w:val="0"/>
        <w:spacing w:after="120"/>
        <w:ind w:left="567" w:hanging="567"/>
        <w:jc w:val="both"/>
        <w:rPr>
          <w:rFonts w:ascii="Arial" w:eastAsia="SimSun" w:hAnsi="Arial" w:cs="Arial"/>
          <w:sz w:val="22"/>
          <w:szCs w:val="22"/>
        </w:rPr>
      </w:pPr>
      <w:r w:rsidRPr="00454BEE">
        <w:rPr>
          <w:rFonts w:ascii="Arial" w:hAnsi="Arial" w:cs="Arial"/>
          <w:sz w:val="22"/>
          <w:szCs w:val="22"/>
          <w:u w:val="single"/>
          <w:lang w:val="fr"/>
        </w:rPr>
        <w:t>Décide</w:t>
      </w:r>
      <w:r w:rsidRPr="00454BEE">
        <w:rPr>
          <w:rFonts w:ascii="Arial" w:hAnsi="Arial" w:cs="Arial"/>
          <w:sz w:val="22"/>
          <w:szCs w:val="22"/>
          <w:lang w:val="fr"/>
        </w:rPr>
        <w:t xml:space="preserve"> que, d’après les informations fournies dans le dossier n° 02160, la demande satisfait aux critères d’octroi de l’assistance internationale énoncés aux paragraphes 10 et 12 des Directives opérationnelles comme suit :</w:t>
      </w:r>
    </w:p>
    <w:p w14:paraId="024372D4" w14:textId="77777777" w:rsidR="00454BEE" w:rsidRPr="00454BEE" w:rsidRDefault="00454BEE" w:rsidP="00C65A13">
      <w:pPr>
        <w:tabs>
          <w:tab w:val="left" w:pos="993"/>
        </w:tabs>
        <w:adjustRightInd w:val="0"/>
        <w:snapToGrid w:val="0"/>
        <w:spacing w:after="120"/>
        <w:ind w:left="567"/>
        <w:jc w:val="both"/>
        <w:rPr>
          <w:rFonts w:ascii="Arial" w:hAnsi="Arial" w:cs="Arial"/>
          <w:bCs/>
          <w:snapToGrid w:val="0"/>
          <w:sz w:val="22"/>
          <w:szCs w:val="22"/>
        </w:rPr>
      </w:pPr>
      <w:r w:rsidRPr="00454BEE">
        <w:rPr>
          <w:rFonts w:ascii="Arial" w:hAnsi="Arial" w:cs="Arial"/>
          <w:b/>
          <w:bCs/>
          <w:snapToGrid w:val="0"/>
          <w:sz w:val="22"/>
          <w:szCs w:val="22"/>
          <w:lang w:val="fr"/>
        </w:rPr>
        <w:t>Critère A.1 </w:t>
      </w:r>
      <w:r w:rsidRPr="00454BEE">
        <w:rPr>
          <w:rFonts w:ascii="Arial" w:hAnsi="Arial" w:cs="Arial"/>
          <w:snapToGrid w:val="0"/>
          <w:sz w:val="22"/>
          <w:szCs w:val="22"/>
          <w:lang w:val="fr"/>
        </w:rPr>
        <w:t>: Le projet est le résultat de discussions tenues lors de la mise en œuvre du précédent projet d’assistance internationale « La promotion de l’éducation au patrimoine culturel immatériel dans les établissements d’enseignement supérieur en Ouganda ». En tenant compte des enseignements tirés à la fin du projet en décembre 2020, les acteurs ont conclu qu’il était nécessaire de continuer à renforcer les capacités des enseignants en formant davantage de personnel de l’enseignement supérieur au patrimoine culturel immatériel. Il a également été noté que les relations entre le monde universitaire et les membres des communautés devaient être renforcées. Le personnel académique, des quatre universités du projet précédent, a participé à la préparation de cette demande. Bien que les communautés qui créent, entretiennent et transmettent le patrimoine culturel immatériel ne soient pas les bénéficiaires directs du projet, elles seront impliquées dans la mise en œuvre, l’évaluation et le suivi du projet par l’intermédiaire du comité de pilotage.</w:t>
      </w:r>
    </w:p>
    <w:p w14:paraId="7098F140" w14:textId="77777777" w:rsidR="00454BEE" w:rsidRPr="00454BEE" w:rsidRDefault="00454BEE" w:rsidP="00C65A13">
      <w:pPr>
        <w:tabs>
          <w:tab w:val="left" w:pos="993"/>
        </w:tabs>
        <w:adjustRightInd w:val="0"/>
        <w:spacing w:before="120" w:after="120"/>
        <w:ind w:left="567"/>
        <w:jc w:val="both"/>
        <w:rPr>
          <w:rFonts w:ascii="Arial" w:hAnsi="Arial" w:cs="Arial"/>
          <w:bCs/>
          <w:sz w:val="22"/>
          <w:szCs w:val="22"/>
        </w:rPr>
      </w:pPr>
      <w:r w:rsidRPr="00454BEE">
        <w:rPr>
          <w:rFonts w:ascii="Arial" w:hAnsi="Arial"/>
          <w:b/>
          <w:bCs/>
          <w:snapToGrid w:val="0"/>
          <w:sz w:val="22"/>
          <w:lang w:val="fr"/>
        </w:rPr>
        <w:t>Critère A.2 </w:t>
      </w:r>
      <w:r w:rsidRPr="00454BEE">
        <w:rPr>
          <w:rFonts w:ascii="Arial" w:hAnsi="Arial"/>
          <w:snapToGrid w:val="0"/>
          <w:sz w:val="22"/>
          <w:lang w:val="fr"/>
        </w:rPr>
        <w:t>: Le budget est présenté de manière claire et semble globalement adapté à la portée du projet et aux résultats souhaités.</w:t>
      </w:r>
      <w:r w:rsidRPr="00454BEE">
        <w:rPr>
          <w:rFonts w:ascii="ArialMT" w:hAnsi="ArialMT"/>
          <w:sz w:val="22"/>
          <w:szCs w:val="22"/>
          <w:lang w:val="fr"/>
        </w:rPr>
        <w:t xml:space="preserve"> Le montant de l’assistance demandée peut donc être considéré comme approprié pour la mise en œuvre des activités proposées.</w:t>
      </w:r>
    </w:p>
    <w:p w14:paraId="366C13F9" w14:textId="77777777" w:rsidR="00454BEE" w:rsidRPr="00454BEE" w:rsidRDefault="00454BEE" w:rsidP="00C65A13">
      <w:pPr>
        <w:tabs>
          <w:tab w:val="left" w:pos="993"/>
        </w:tabs>
        <w:adjustRightInd w:val="0"/>
        <w:snapToGrid w:val="0"/>
        <w:spacing w:after="120"/>
        <w:ind w:left="567"/>
        <w:jc w:val="both"/>
        <w:rPr>
          <w:rFonts w:ascii="Arial" w:hAnsi="Arial" w:cs="Arial"/>
          <w:snapToGrid w:val="0"/>
          <w:sz w:val="22"/>
        </w:rPr>
      </w:pPr>
      <w:r w:rsidRPr="00454BEE">
        <w:rPr>
          <w:rFonts w:ascii="Arial" w:hAnsi="Arial"/>
          <w:b/>
          <w:bCs/>
          <w:snapToGrid w:val="0"/>
          <w:sz w:val="22"/>
          <w:lang w:val="fr"/>
        </w:rPr>
        <w:t>Critère A.3 :</w:t>
      </w:r>
      <w:r w:rsidRPr="00454BEE">
        <w:rPr>
          <w:rFonts w:ascii="Arial" w:hAnsi="Arial"/>
          <w:snapToGrid w:val="0"/>
          <w:color w:val="212121"/>
          <w:sz w:val="22"/>
          <w:shd w:val="clear" w:color="auto" w:fill="FFFFFF"/>
          <w:lang w:val="fr"/>
        </w:rPr>
        <w:t xml:space="preserve"> Le projet a été développé sur la base des leçons tirées du précédent projet d’assistance internationale. L</w:t>
      </w:r>
      <w:r w:rsidRPr="00454BEE">
        <w:rPr>
          <w:rFonts w:ascii="Arial" w:hAnsi="Arial"/>
          <w:snapToGrid w:val="0"/>
          <w:sz w:val="22"/>
          <w:szCs w:val="22"/>
          <w:lang w:val="fr"/>
        </w:rPr>
        <w:t xml:space="preserve">a demande est clairement structurée et présente </w:t>
      </w:r>
      <w:r w:rsidRPr="00454BEE">
        <w:rPr>
          <w:rFonts w:ascii="Arial" w:hAnsi="Arial"/>
          <w:snapToGrid w:val="0"/>
          <w:color w:val="212121"/>
          <w:sz w:val="22"/>
          <w:shd w:val="clear" w:color="auto" w:fill="FFFFFF"/>
          <w:lang w:val="fr"/>
        </w:rPr>
        <w:t xml:space="preserve">quatorze </w:t>
      </w:r>
      <w:r w:rsidRPr="00454BEE">
        <w:rPr>
          <w:rFonts w:ascii="Arial" w:hAnsi="Arial"/>
          <w:snapToGrid w:val="0"/>
          <w:sz w:val="22"/>
          <w:szCs w:val="22"/>
          <w:lang w:val="fr"/>
        </w:rPr>
        <w:t xml:space="preserve">activités qui comprennent : (a) des activités de sensibilisation ; (b) des ateliers de renforcement des capacités pour les enseignants et les étudiants ; (c) le développement d’archives numériques et de matériel pédagogique pour promouvoir la </w:t>
      </w:r>
      <w:r w:rsidRPr="00454BEE">
        <w:rPr>
          <w:rFonts w:ascii="Arial" w:hAnsi="Arial"/>
          <w:snapToGrid w:val="0"/>
          <w:sz w:val="22"/>
          <w:lang w:val="fr"/>
        </w:rPr>
        <w:t>Convention de 2003</w:t>
      </w:r>
      <w:r w:rsidRPr="00454BEE">
        <w:rPr>
          <w:rFonts w:ascii="Arial" w:hAnsi="Arial"/>
          <w:snapToGrid w:val="0"/>
          <w:sz w:val="22"/>
          <w:szCs w:val="22"/>
          <w:lang w:val="fr"/>
        </w:rPr>
        <w:t>. Chaque activité correspond aux objectifs et aux résultats attendus décrits dans la demande. En outre, les activités sont réalisables dans le cadre de la durée du projet proposé.</w:t>
      </w:r>
    </w:p>
    <w:p w14:paraId="6B46FB44" w14:textId="77777777" w:rsidR="00454BEE" w:rsidRPr="00454BEE" w:rsidRDefault="00454BEE" w:rsidP="00C65A13">
      <w:pPr>
        <w:tabs>
          <w:tab w:val="left" w:pos="993"/>
        </w:tabs>
        <w:adjustRightInd w:val="0"/>
        <w:snapToGrid w:val="0"/>
        <w:spacing w:after="120"/>
        <w:ind w:left="567"/>
        <w:jc w:val="both"/>
        <w:rPr>
          <w:rFonts w:ascii="Arial" w:hAnsi="Arial" w:cs="Arial"/>
          <w:bCs/>
          <w:snapToGrid w:val="0"/>
          <w:sz w:val="22"/>
          <w:szCs w:val="22"/>
        </w:rPr>
      </w:pPr>
      <w:r w:rsidRPr="00454BEE">
        <w:rPr>
          <w:rFonts w:ascii="Arial" w:hAnsi="Arial"/>
          <w:b/>
          <w:bCs/>
          <w:snapToGrid w:val="0"/>
          <w:sz w:val="22"/>
          <w:lang w:val="fr"/>
        </w:rPr>
        <w:t>Critère A.4 </w:t>
      </w:r>
      <w:r w:rsidRPr="00454BEE">
        <w:rPr>
          <w:rFonts w:ascii="Arial" w:hAnsi="Arial"/>
          <w:snapToGrid w:val="0"/>
          <w:sz w:val="22"/>
          <w:lang w:val="fr"/>
        </w:rPr>
        <w:t xml:space="preserve">: </w:t>
      </w:r>
      <w:r w:rsidRPr="00454BEE">
        <w:rPr>
          <w:rFonts w:ascii="Arial" w:hAnsi="Arial"/>
          <w:snapToGrid w:val="0"/>
          <w:sz w:val="22"/>
          <w:szCs w:val="22"/>
          <w:lang w:val="fr"/>
        </w:rPr>
        <w:t>Les activités qui vont de la formation des enseignants et des étudiants à la création d’archives numériques (création d’une plateforme en ligne, numérisation des ressources documentaires sur le patrimoine culturel immatériel) contribueront, à long terme, à une meilleure appréciation de l’importance du patrimoine culturel immatériel et à l’amélioration des compétences pédagogiques sur ce sujet. Les archives numériques qui seront créées pour les éléments inscrits sur les Listes devraient susciter de l’intérêt pour la recherche liée à la sauvegarde du patrimoine culturel immatériel et du patrimoine culturel en général. La documentation et le matériel élaborés dans le cadre du projet devraient constituer une source d’information sur le patrimoine vivant pour les communautés, les groupes, les enseignants et les étudiants des quatre universités participantes.</w:t>
      </w:r>
    </w:p>
    <w:p w14:paraId="1D22484E" w14:textId="77777777" w:rsidR="00454BEE" w:rsidRPr="00454BEE" w:rsidRDefault="00454BEE" w:rsidP="00C65A13">
      <w:pPr>
        <w:tabs>
          <w:tab w:val="left" w:pos="993"/>
        </w:tabs>
        <w:adjustRightInd w:val="0"/>
        <w:snapToGrid w:val="0"/>
        <w:spacing w:after="120"/>
        <w:ind w:left="567"/>
        <w:jc w:val="both"/>
        <w:rPr>
          <w:rFonts w:ascii="Arial" w:eastAsia="Malgun Gothic" w:hAnsi="Arial"/>
          <w:snapToGrid w:val="0"/>
          <w:sz w:val="22"/>
        </w:rPr>
      </w:pPr>
      <w:r w:rsidRPr="00454BEE">
        <w:rPr>
          <w:rFonts w:ascii="Arial" w:hAnsi="Arial"/>
          <w:b/>
          <w:bCs/>
          <w:snapToGrid w:val="0"/>
          <w:sz w:val="22"/>
          <w:lang w:val="fr"/>
        </w:rPr>
        <w:t>Critère A.5 </w:t>
      </w:r>
      <w:r w:rsidRPr="00454BEE">
        <w:rPr>
          <w:rFonts w:ascii="Arial" w:hAnsi="Arial"/>
          <w:snapToGrid w:val="0"/>
          <w:sz w:val="22"/>
          <w:lang w:val="fr"/>
        </w:rPr>
        <w:t xml:space="preserve">: </w:t>
      </w:r>
      <w:r w:rsidRPr="00454BEE">
        <w:rPr>
          <w:rFonts w:ascii="Arial" w:hAnsi="Arial"/>
          <w:snapToGrid w:val="0"/>
          <w:sz w:val="22"/>
          <w:szCs w:val="22"/>
          <w:lang w:val="fr"/>
        </w:rPr>
        <w:t>L’État partie demandeur contribuera à hauteur de 3 pour cent (2 688 dollars des États-Unis) du montant total du budget du projet (100 891 </w:t>
      </w:r>
      <w:r w:rsidRPr="00454BEE">
        <w:rPr>
          <w:rFonts w:ascii="Arial" w:hAnsi="Arial" w:cs="Arial"/>
          <w:sz w:val="22"/>
          <w:szCs w:val="22"/>
        </w:rPr>
        <w:t>dollars des États-Unis</w:t>
      </w:r>
      <w:r w:rsidRPr="00454BEE">
        <w:rPr>
          <w:rFonts w:ascii="Arial" w:hAnsi="Arial"/>
          <w:snapToGrid w:val="0"/>
          <w:sz w:val="22"/>
          <w:szCs w:val="22"/>
          <w:lang w:val="fr"/>
        </w:rPr>
        <w:t>). Par conséquent, une assistance internationale est demandée au Fonds du patrimoine culturel immatériel pour les 97 pour cent restants du montant total du budget du projet.</w:t>
      </w:r>
    </w:p>
    <w:p w14:paraId="473CA1B1" w14:textId="77777777" w:rsidR="00454BEE" w:rsidRPr="00454BEE" w:rsidRDefault="00454BEE" w:rsidP="00C65A13">
      <w:pPr>
        <w:tabs>
          <w:tab w:val="left" w:pos="993"/>
        </w:tabs>
        <w:adjustRightInd w:val="0"/>
        <w:snapToGrid w:val="0"/>
        <w:spacing w:after="120"/>
        <w:ind w:left="567"/>
        <w:jc w:val="both"/>
        <w:rPr>
          <w:rFonts w:ascii="Arial" w:hAnsi="Arial" w:cs="Arial"/>
          <w:bCs/>
          <w:snapToGrid w:val="0"/>
          <w:sz w:val="22"/>
          <w:szCs w:val="22"/>
        </w:rPr>
      </w:pPr>
      <w:r w:rsidRPr="00454BEE">
        <w:rPr>
          <w:rFonts w:ascii="Arial" w:hAnsi="Arial"/>
          <w:b/>
          <w:bCs/>
          <w:snapToGrid w:val="0"/>
          <w:sz w:val="22"/>
          <w:lang w:val="fr"/>
        </w:rPr>
        <w:lastRenderedPageBreak/>
        <w:t>Critère A.6 </w:t>
      </w:r>
      <w:r w:rsidRPr="00454BEE">
        <w:rPr>
          <w:rFonts w:ascii="Arial" w:hAnsi="Arial"/>
          <w:snapToGrid w:val="0"/>
          <w:sz w:val="22"/>
          <w:lang w:val="fr"/>
        </w:rPr>
        <w:t xml:space="preserve">: </w:t>
      </w:r>
      <w:r w:rsidRPr="00454BEE">
        <w:rPr>
          <w:rFonts w:ascii="Arial" w:hAnsi="Arial"/>
          <w:snapToGrid w:val="0"/>
          <w:sz w:val="22"/>
          <w:szCs w:val="22"/>
          <w:lang w:val="fr"/>
        </w:rPr>
        <w:t>Le projet est conforme à l’article 14 de la Convention, qui demande aux États parties « d’assurer la reconnaissance, le respect et la valorisation du patrimoine culturel immatériel dans la société » par des « programmes spécifiques d’éducation et de formation ». La demande a pour objectif de développer les capacités des enseignants des quatre universités participantes. Elle contribuera à étendre le réseau d’enseignants qui pourront dispenser des cours d’enseignement supérieur sur le patrimoine culturel immatériel en formant vingt-quatre membres du personnel académique. Le projet soutiendra également douze étudiants qui effectueront un stage dans des institutions travaillant dans le domaine du patrimoine vivant. De plus, les archives numérisées favoriseront les échanges entre les détenteurs et le personnel académique.</w:t>
      </w:r>
    </w:p>
    <w:p w14:paraId="7C13D678" w14:textId="77777777" w:rsidR="00454BEE" w:rsidRPr="00454BEE" w:rsidRDefault="00454BEE" w:rsidP="00C65A13">
      <w:pPr>
        <w:keepLines/>
        <w:tabs>
          <w:tab w:val="left" w:pos="993"/>
        </w:tabs>
        <w:adjustRightInd w:val="0"/>
        <w:snapToGrid w:val="0"/>
        <w:spacing w:after="120"/>
        <w:ind w:left="567"/>
        <w:jc w:val="both"/>
        <w:rPr>
          <w:rFonts w:ascii="Arial" w:hAnsi="Arial" w:cs="Arial"/>
          <w:bCs/>
          <w:snapToGrid w:val="0"/>
          <w:sz w:val="22"/>
          <w:szCs w:val="22"/>
        </w:rPr>
      </w:pPr>
      <w:r w:rsidRPr="00454BEE">
        <w:rPr>
          <w:rFonts w:ascii="Arial" w:hAnsi="Arial"/>
          <w:b/>
          <w:bCs/>
          <w:snapToGrid w:val="0"/>
          <w:sz w:val="22"/>
          <w:lang w:val="fr"/>
        </w:rPr>
        <w:t>Critère A.7 </w:t>
      </w:r>
      <w:r w:rsidRPr="00454BEE">
        <w:rPr>
          <w:rFonts w:ascii="Arial" w:hAnsi="Arial"/>
          <w:snapToGrid w:val="0"/>
          <w:sz w:val="22"/>
          <w:lang w:val="fr"/>
        </w:rPr>
        <w:t>:</w:t>
      </w:r>
      <w:r w:rsidRPr="00454BEE">
        <w:rPr>
          <w:rFonts w:ascii="Arial" w:hAnsi="Arial"/>
          <w:snapToGrid w:val="0"/>
          <w:sz w:val="22"/>
          <w:szCs w:val="22"/>
          <w:lang w:val="fr"/>
        </w:rPr>
        <w:t xml:space="preserve"> L’Ouganda a bénéficié d’une assistance internationale du Fonds du patrimoine culturel immatériel pour six projets terminés</w:t>
      </w:r>
      <w:r w:rsidRPr="00454BEE">
        <w:rPr>
          <w:rFonts w:ascii="Arial" w:hAnsi="Arial"/>
          <w:snapToGrid w:val="0"/>
          <w:sz w:val="22"/>
          <w:szCs w:val="22"/>
          <w:vertAlign w:val="superscript"/>
          <w:lang w:val="fr"/>
        </w:rPr>
        <w:footnoteReference w:id="3"/>
      </w:r>
      <w:r w:rsidRPr="00454BEE">
        <w:rPr>
          <w:rFonts w:ascii="Arial" w:hAnsi="Arial"/>
          <w:snapToGrid w:val="0"/>
          <w:sz w:val="22"/>
          <w:szCs w:val="22"/>
          <w:lang w:val="fr"/>
        </w:rPr>
        <w:t>. Les travaux prévus dans les contrats relatifs à ces projets ont été réalisés conformément aux règlements de l’UNESCO.</w:t>
      </w:r>
    </w:p>
    <w:p w14:paraId="2017AB43" w14:textId="77777777" w:rsidR="00454BEE" w:rsidRPr="00454BEE" w:rsidRDefault="00454BEE" w:rsidP="00C65A13">
      <w:pPr>
        <w:tabs>
          <w:tab w:val="left" w:pos="993"/>
        </w:tabs>
        <w:adjustRightInd w:val="0"/>
        <w:snapToGrid w:val="0"/>
        <w:spacing w:after="120"/>
        <w:ind w:left="567"/>
        <w:jc w:val="both"/>
        <w:rPr>
          <w:rFonts w:ascii="Arial" w:hAnsi="Arial"/>
          <w:snapToGrid w:val="0"/>
          <w:sz w:val="22"/>
        </w:rPr>
      </w:pPr>
      <w:r w:rsidRPr="00454BEE">
        <w:rPr>
          <w:rFonts w:ascii="Arial" w:hAnsi="Arial"/>
          <w:b/>
          <w:bCs/>
          <w:snapToGrid w:val="0"/>
          <w:sz w:val="22"/>
          <w:lang w:val="fr"/>
        </w:rPr>
        <w:t>Paragraphe 10(a) </w:t>
      </w:r>
      <w:r w:rsidRPr="00454BEE">
        <w:rPr>
          <w:rFonts w:ascii="Arial" w:hAnsi="Arial"/>
          <w:snapToGrid w:val="0"/>
          <w:sz w:val="22"/>
          <w:lang w:val="fr"/>
        </w:rPr>
        <w:t>: Le projet a une portée nationale et implique des partenaires de mise en œuvre nationaux, tels que la Commission nationale ougandaise pour l’UNESCO et le Ministère du genre, du travail et des affaires sociales.</w:t>
      </w:r>
    </w:p>
    <w:p w14:paraId="4711F1F2" w14:textId="77777777" w:rsidR="00454BEE" w:rsidRPr="00454BEE" w:rsidRDefault="00454BEE" w:rsidP="00C65A13">
      <w:pPr>
        <w:tabs>
          <w:tab w:val="left" w:pos="993"/>
        </w:tabs>
        <w:adjustRightInd w:val="0"/>
        <w:snapToGrid w:val="0"/>
        <w:spacing w:after="120"/>
        <w:ind w:left="567"/>
        <w:jc w:val="both"/>
        <w:rPr>
          <w:rFonts w:ascii="Arial" w:hAnsi="Arial"/>
          <w:snapToGrid w:val="0"/>
          <w:sz w:val="22"/>
        </w:rPr>
      </w:pPr>
      <w:r w:rsidRPr="00454BEE">
        <w:rPr>
          <w:rFonts w:ascii="Arial" w:hAnsi="Arial"/>
          <w:b/>
          <w:bCs/>
          <w:snapToGrid w:val="0"/>
          <w:sz w:val="22"/>
          <w:lang w:val="fr"/>
        </w:rPr>
        <w:t>Paragraphe 10(b) </w:t>
      </w:r>
      <w:r w:rsidRPr="00454BEE">
        <w:rPr>
          <w:rFonts w:ascii="Arial" w:hAnsi="Arial"/>
          <w:snapToGrid w:val="0"/>
          <w:sz w:val="22"/>
          <w:lang w:val="fr"/>
        </w:rPr>
        <w:t>:</w:t>
      </w:r>
      <w:r w:rsidRPr="00454BEE">
        <w:rPr>
          <w:rFonts w:ascii="Arial" w:hAnsi="Arial"/>
          <w:snapToGrid w:val="0"/>
          <w:color w:val="222D2A"/>
          <w:sz w:val="22"/>
          <w:szCs w:val="22"/>
          <w:lang w:val="fr"/>
        </w:rPr>
        <w:t xml:space="preserve"> </w:t>
      </w:r>
      <w:r w:rsidRPr="00454BEE">
        <w:rPr>
          <w:rFonts w:ascii="Arial" w:hAnsi="Arial"/>
          <w:snapToGrid w:val="0"/>
          <w:sz w:val="22"/>
          <w:szCs w:val="22"/>
          <w:lang w:val="fr"/>
        </w:rPr>
        <w:t>Le projet devrait permettre d’augmenter le nombre d’enseignants capables de dispenser des cours sur le patrimoine culturel immatériel dans les universités et de susciter l’intérêt des étudiants qui entreprennent des études de licence dans le domaine du patrimoine culturel. Le projet contribuera également construire des ponts entre les universités, les enseignants et les étudiants, et les communautés, les détenteurs et les praticiens, contribuant ainsi à la recherche et à la documentation sur le patrimoine vivant au niveau national.</w:t>
      </w:r>
    </w:p>
    <w:p w14:paraId="167BAB21" w14:textId="77777777" w:rsidR="00454BEE" w:rsidRPr="00454BEE" w:rsidRDefault="00454BEE" w:rsidP="00C65A13">
      <w:pPr>
        <w:numPr>
          <w:ilvl w:val="0"/>
          <w:numId w:val="10"/>
        </w:numPr>
        <w:autoSpaceDE w:val="0"/>
        <w:autoSpaceDN w:val="0"/>
        <w:adjustRightInd w:val="0"/>
        <w:spacing w:after="120"/>
        <w:ind w:left="567" w:hanging="567"/>
        <w:jc w:val="both"/>
        <w:rPr>
          <w:rFonts w:ascii="Arial" w:eastAsia="SimSun" w:hAnsi="Arial" w:cs="Arial"/>
          <w:sz w:val="22"/>
          <w:szCs w:val="22"/>
          <w:u w:val="single"/>
        </w:rPr>
      </w:pPr>
      <w:r w:rsidRPr="00454BEE">
        <w:rPr>
          <w:rFonts w:ascii="Arial" w:hAnsi="Arial" w:cs="Arial"/>
          <w:sz w:val="22"/>
          <w:szCs w:val="22"/>
          <w:u w:val="single"/>
          <w:lang w:val="fr"/>
        </w:rPr>
        <w:t>Approuve</w:t>
      </w:r>
      <w:r w:rsidRPr="00454BEE">
        <w:rPr>
          <w:rFonts w:ascii="Arial" w:hAnsi="Arial" w:cs="Arial"/>
          <w:sz w:val="22"/>
          <w:szCs w:val="22"/>
          <w:lang w:val="fr"/>
        </w:rPr>
        <w:t xml:space="preserve"> la demande d’assistance internationale de l’Ouganda pour un projet intitulé </w:t>
      </w:r>
      <w:r w:rsidRPr="00454BEE">
        <w:rPr>
          <w:rFonts w:ascii="Arial" w:hAnsi="Arial" w:cs="Arial"/>
          <w:b/>
          <w:bCs/>
          <w:sz w:val="22"/>
          <w:szCs w:val="22"/>
          <w:lang w:val="fr"/>
        </w:rPr>
        <w:t xml:space="preserve">Consolider la promotion de l’éducation au patrimoine culturel immatériel dans les établissements d’enseignement supérieur en collaboration avec les communautés détentrices </w:t>
      </w:r>
      <w:r w:rsidRPr="00454BEE">
        <w:rPr>
          <w:rFonts w:ascii="Arial" w:hAnsi="Arial" w:cs="Arial"/>
          <w:sz w:val="22"/>
          <w:szCs w:val="22"/>
          <w:lang w:val="fr"/>
        </w:rPr>
        <w:t xml:space="preserve">et </w:t>
      </w:r>
      <w:r w:rsidRPr="00454BEE">
        <w:rPr>
          <w:rFonts w:ascii="Arial" w:hAnsi="Arial" w:cs="Arial"/>
          <w:sz w:val="22"/>
          <w:szCs w:val="22"/>
          <w:u w:val="single"/>
          <w:lang w:val="fr"/>
        </w:rPr>
        <w:t>accorde</w:t>
      </w:r>
      <w:r w:rsidRPr="00454BEE">
        <w:rPr>
          <w:rFonts w:ascii="Arial" w:hAnsi="Arial" w:cs="Arial"/>
          <w:sz w:val="22"/>
          <w:szCs w:val="22"/>
          <w:lang w:val="fr"/>
        </w:rPr>
        <w:t xml:space="preserve"> un montant de 98 203 dollars des États-Unis à l’État partie à cette fin ;</w:t>
      </w:r>
    </w:p>
    <w:p w14:paraId="2160DF24" w14:textId="77777777" w:rsidR="00454BEE" w:rsidRPr="00454BEE" w:rsidRDefault="00454BEE" w:rsidP="00C65A13">
      <w:pPr>
        <w:numPr>
          <w:ilvl w:val="0"/>
          <w:numId w:val="10"/>
        </w:numPr>
        <w:autoSpaceDE w:val="0"/>
        <w:autoSpaceDN w:val="0"/>
        <w:adjustRightInd w:val="0"/>
        <w:spacing w:after="120"/>
        <w:ind w:left="567" w:hanging="567"/>
        <w:jc w:val="both"/>
        <w:rPr>
          <w:rFonts w:ascii="Arial" w:eastAsia="SimSun" w:hAnsi="Arial" w:cs="Arial"/>
          <w:sz w:val="22"/>
          <w:szCs w:val="22"/>
          <w:u w:val="single"/>
        </w:rPr>
      </w:pPr>
      <w:r w:rsidRPr="00454BEE">
        <w:rPr>
          <w:rFonts w:ascii="Arial" w:eastAsia="SimSun" w:hAnsi="Arial" w:cs="Arial"/>
          <w:sz w:val="22"/>
          <w:szCs w:val="22"/>
          <w:u w:val="single"/>
          <w:lang w:val="fr"/>
        </w:rPr>
        <w:t>Demande</w:t>
      </w:r>
      <w:r w:rsidRPr="00454BEE">
        <w:rPr>
          <w:rFonts w:ascii="Arial" w:eastAsia="SimSun" w:hAnsi="Arial" w:cs="Arial"/>
          <w:sz w:val="22"/>
          <w:szCs w:val="22"/>
          <w:lang w:val="fr"/>
        </w:rPr>
        <w:t xml:space="preserve"> </w:t>
      </w:r>
      <w:r w:rsidRPr="00454BEE">
        <w:rPr>
          <w:rFonts w:ascii="Arial" w:eastAsia="SimSun" w:hAnsi="Arial" w:cs="Arial"/>
          <w:sz w:val="22"/>
          <w:szCs w:val="22"/>
        </w:rPr>
        <w:t>au Secrétariat de se mettre d’accord avec l’État demandeur sur les détails techniques de l’assistance, en accordant une attention particulière à ce que le budget et le plan de travail des activités qui seront financées par le Fonds du patrimoine culturel immatériel soient suffisamment détaillés et précis de manière à fournir une justification suffisante des dépenses ;</w:t>
      </w:r>
    </w:p>
    <w:p w14:paraId="1C5D2CDD" w14:textId="77777777" w:rsidR="00454BEE" w:rsidRPr="00454BEE" w:rsidRDefault="00454BEE" w:rsidP="00C65A13">
      <w:pPr>
        <w:numPr>
          <w:ilvl w:val="0"/>
          <w:numId w:val="10"/>
        </w:numPr>
        <w:autoSpaceDE w:val="0"/>
        <w:autoSpaceDN w:val="0"/>
        <w:adjustRightInd w:val="0"/>
        <w:spacing w:after="120"/>
        <w:ind w:left="567" w:hanging="567"/>
        <w:jc w:val="both"/>
        <w:rPr>
          <w:rFonts w:eastAsia="SimSun"/>
        </w:rPr>
      </w:pPr>
      <w:r w:rsidRPr="00454BEE">
        <w:rPr>
          <w:rFonts w:ascii="Arial" w:eastAsia="SimSun" w:hAnsi="Arial" w:cs="Arial"/>
          <w:sz w:val="22"/>
          <w:szCs w:val="22"/>
          <w:u w:val="single"/>
          <w:lang w:val="fr"/>
        </w:rPr>
        <w:t>Invite</w:t>
      </w:r>
      <w:r w:rsidRPr="00454BEE">
        <w:rPr>
          <w:rFonts w:ascii="Arial" w:eastAsia="SimSun" w:hAnsi="Arial" w:cs="Arial"/>
          <w:sz w:val="22"/>
          <w:szCs w:val="22"/>
          <w:lang w:val="fr"/>
        </w:rPr>
        <w:t xml:space="preserve"> l’État partie à utiliser le formulaire ICH-04-Rapport pour rendre compte de l’utilisation de l’assistance accordée.</w:t>
      </w:r>
    </w:p>
    <w:p w14:paraId="3B76414C" w14:textId="6B66357D" w:rsidR="002C4948" w:rsidRPr="008655D0" w:rsidRDefault="002C4948" w:rsidP="00852253">
      <w:pPr>
        <w:pStyle w:val="GATitleResolution"/>
        <w:adjustRightInd w:val="0"/>
        <w:ind w:left="0"/>
      </w:pPr>
      <w:r w:rsidRPr="008655D0">
        <w:lastRenderedPageBreak/>
        <w:t>DÉCISION 18.COM 3.BUR 4</w:t>
      </w:r>
    </w:p>
    <w:p w14:paraId="42B3E3D1" w14:textId="77777777" w:rsidR="002C4948" w:rsidRPr="008655D0" w:rsidRDefault="002C4948" w:rsidP="00852253">
      <w:pPr>
        <w:pStyle w:val="COMPreambulaDecision"/>
        <w:adjustRightInd w:val="0"/>
        <w:ind w:left="0"/>
      </w:pPr>
      <w:r w:rsidRPr="008655D0">
        <w:t>Le Bureau,</w:t>
      </w:r>
    </w:p>
    <w:p w14:paraId="0A378F49" w14:textId="43F94A64" w:rsidR="002C4948" w:rsidRPr="008655D0" w:rsidRDefault="002C4948" w:rsidP="00C65A13">
      <w:pPr>
        <w:pStyle w:val="COMParaDecision"/>
        <w:numPr>
          <w:ilvl w:val="0"/>
          <w:numId w:val="25"/>
        </w:numPr>
        <w:ind w:left="567" w:hanging="567"/>
      </w:pPr>
      <w:r w:rsidRPr="008655D0">
        <w:t>Ayant examiné</w:t>
      </w:r>
      <w:r w:rsidRPr="00063FA3">
        <w:rPr>
          <w:u w:val="none"/>
        </w:rPr>
        <w:t xml:space="preserve"> le document </w:t>
      </w:r>
      <w:hyperlink r:id="rId12" w:history="1">
        <w:r w:rsidRPr="006837B0">
          <w:rPr>
            <w:rStyle w:val="Hyperlink"/>
          </w:rPr>
          <w:t>LHE/23/18.COM 3.BUR/4</w:t>
        </w:r>
      </w:hyperlink>
      <w:r w:rsidRPr="00063FA3">
        <w:rPr>
          <w:u w:val="none"/>
        </w:rPr>
        <w:t xml:space="preserve"> et son annexe,</w:t>
      </w:r>
    </w:p>
    <w:p w14:paraId="1080AC81" w14:textId="77777777" w:rsidR="002C4948" w:rsidRPr="008655D0" w:rsidRDefault="002C4948" w:rsidP="00C65A13">
      <w:pPr>
        <w:pStyle w:val="COMParaDecision"/>
        <w:numPr>
          <w:ilvl w:val="0"/>
          <w:numId w:val="25"/>
        </w:numPr>
        <w:ind w:left="567" w:hanging="567"/>
        <w:rPr>
          <w:rFonts w:eastAsia="SimSun"/>
        </w:rPr>
      </w:pPr>
      <w:r w:rsidRPr="008655D0">
        <w:t>Prend note</w:t>
      </w:r>
      <w:r w:rsidRPr="008655D0">
        <w:rPr>
          <w:u w:val="none"/>
        </w:rPr>
        <w:t xml:space="preserve"> de l’ordre du jour provisoire de la dix-huitième session du Comité ;</w:t>
      </w:r>
    </w:p>
    <w:p w14:paraId="33668131" w14:textId="0AB41C69" w:rsidR="002C4948" w:rsidRPr="008655D0" w:rsidRDefault="002C4948" w:rsidP="00C65A13">
      <w:pPr>
        <w:pStyle w:val="COMParaDecision"/>
        <w:numPr>
          <w:ilvl w:val="0"/>
          <w:numId w:val="25"/>
        </w:numPr>
        <w:ind w:left="567" w:hanging="567"/>
        <w:rPr>
          <w:rFonts w:eastAsia="SimSun"/>
          <w:u w:val="none"/>
        </w:rPr>
      </w:pPr>
      <w:r w:rsidRPr="00C65A13">
        <w:t>Soumet</w:t>
      </w:r>
      <w:r w:rsidRPr="008655D0">
        <w:rPr>
          <w:rFonts w:eastAsia="SimSun"/>
          <w:u w:val="none"/>
        </w:rPr>
        <w:t xml:space="preserve"> au Comité le calendrier provisoire de ses travaux pour examen à sa dix-huitième session </w:t>
      </w:r>
      <w:r w:rsidRPr="008655D0">
        <w:rPr>
          <w:u w:val="none"/>
        </w:rPr>
        <w:t>(4 – 9 décembre 2023, Kasane, République du Botswana)</w:t>
      </w:r>
      <w:r w:rsidRPr="008655D0">
        <w:rPr>
          <w:rFonts w:eastAsia="SimSun"/>
          <w:u w:val="none"/>
        </w:rPr>
        <w:t>.</w:t>
      </w:r>
    </w:p>
    <w:p w14:paraId="396250C6" w14:textId="77777777" w:rsidR="002C4948" w:rsidRPr="008655D0" w:rsidRDefault="002C4948" w:rsidP="002C4948">
      <w:pPr>
        <w:spacing w:before="360" w:after="240"/>
        <w:jc w:val="center"/>
        <w:rPr>
          <w:rFonts w:ascii="Arial" w:eastAsia="SimSun" w:hAnsi="Arial" w:cs="Arial"/>
          <w:b/>
          <w:sz w:val="22"/>
          <w:szCs w:val="22"/>
          <w:u w:val="single"/>
        </w:rPr>
      </w:pPr>
      <w:r w:rsidRPr="008655D0">
        <w:rPr>
          <w:rFonts w:ascii="Arial" w:eastAsia="SimSun" w:hAnsi="Arial" w:cs="Arial"/>
          <w:b/>
          <w:sz w:val="22"/>
          <w:szCs w:val="22"/>
          <w:u w:val="single"/>
        </w:rPr>
        <w:t>ANNEXE</w:t>
      </w:r>
    </w:p>
    <w:tbl>
      <w:tblPr>
        <w:tblStyle w:val="TableGrid1"/>
        <w:tblW w:w="4941" w:type="pct"/>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53"/>
        <w:gridCol w:w="693"/>
        <w:gridCol w:w="112"/>
        <w:gridCol w:w="6345"/>
        <w:gridCol w:w="21"/>
      </w:tblGrid>
      <w:tr w:rsidR="002C4948" w:rsidRPr="008655D0" w14:paraId="1E44E51A" w14:textId="77777777" w:rsidTr="005D7236">
        <w:trPr>
          <w:gridAfter w:val="1"/>
          <w:wAfter w:w="11" w:type="pct"/>
        </w:trPr>
        <w:tc>
          <w:tcPr>
            <w:tcW w:w="4989" w:type="pct"/>
            <w:gridSpan w:val="4"/>
            <w:shd w:val="clear" w:color="auto" w:fill="BFBFBF" w:themeFill="background1" w:themeFillShade="BF"/>
          </w:tcPr>
          <w:p w14:paraId="0BC1A0DD" w14:textId="77777777" w:rsidR="002C4948" w:rsidRPr="008655D0" w:rsidRDefault="002C4948" w:rsidP="005D7236">
            <w:pPr>
              <w:spacing w:before="60" w:after="60"/>
              <w:rPr>
                <w:rFonts w:asciiTheme="minorBidi" w:eastAsiaTheme="minorEastAsia" w:hAnsiTheme="minorBidi" w:cstheme="minorBidi"/>
                <w:b/>
                <w:sz w:val="20"/>
                <w:szCs w:val="20"/>
                <w:u w:val="single"/>
                <w:lang w:eastAsia="ko-KR"/>
              </w:rPr>
            </w:pPr>
            <w:r w:rsidRPr="008655D0">
              <w:rPr>
                <w:rFonts w:asciiTheme="minorBidi" w:hAnsiTheme="minorBidi" w:cstheme="minorBidi"/>
                <w:b/>
                <w:sz w:val="20"/>
                <w:szCs w:val="20"/>
                <w:u w:val="single"/>
              </w:rPr>
              <w:t>Lundi 4 décembre 2023</w:t>
            </w:r>
          </w:p>
        </w:tc>
      </w:tr>
      <w:tr w:rsidR="002C4948" w:rsidRPr="008655D0" w14:paraId="04BE5A25" w14:textId="77777777" w:rsidTr="005D7236">
        <w:trPr>
          <w:gridAfter w:val="1"/>
          <w:wAfter w:w="11" w:type="pct"/>
        </w:trPr>
        <w:tc>
          <w:tcPr>
            <w:tcW w:w="1235" w:type="pct"/>
          </w:tcPr>
          <w:p w14:paraId="5415CD5E"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À partir de 8 h 30</w:t>
            </w:r>
          </w:p>
        </w:tc>
        <w:tc>
          <w:tcPr>
            <w:tcW w:w="3754" w:type="pct"/>
            <w:gridSpan w:val="3"/>
          </w:tcPr>
          <w:p w14:paraId="63746E75"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Enregistrement des participants</w:t>
            </w:r>
          </w:p>
        </w:tc>
      </w:tr>
      <w:tr w:rsidR="002C4948" w:rsidRPr="008655D0" w14:paraId="2B5A0766" w14:textId="77777777" w:rsidTr="005D7236">
        <w:tc>
          <w:tcPr>
            <w:tcW w:w="1235" w:type="pct"/>
          </w:tcPr>
          <w:p w14:paraId="1594F68A"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9 h 30 – 12 h 30</w:t>
            </w:r>
          </w:p>
        </w:tc>
        <w:tc>
          <w:tcPr>
            <w:tcW w:w="364" w:type="pct"/>
          </w:tcPr>
          <w:p w14:paraId="0EC2CF59"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1.</w:t>
            </w:r>
          </w:p>
        </w:tc>
        <w:tc>
          <w:tcPr>
            <w:tcW w:w="3401" w:type="pct"/>
            <w:gridSpan w:val="3"/>
          </w:tcPr>
          <w:p w14:paraId="62993A2F" w14:textId="77777777" w:rsidR="002C4948" w:rsidRPr="008655D0" w:rsidRDefault="002C4948" w:rsidP="005D7236">
            <w:pPr>
              <w:spacing w:before="60" w:after="60"/>
              <w:jc w:val="both"/>
              <w:rPr>
                <w:rFonts w:asciiTheme="minorBidi" w:hAnsiTheme="minorBidi" w:cstheme="minorBidi"/>
                <w:sz w:val="20"/>
                <w:szCs w:val="20"/>
              </w:rPr>
            </w:pPr>
            <w:r w:rsidRPr="008655D0">
              <w:rPr>
                <w:rFonts w:asciiTheme="minorBidi" w:hAnsiTheme="minorBidi" w:cstheme="minorBidi"/>
                <w:sz w:val="20"/>
                <w:szCs w:val="20"/>
              </w:rPr>
              <w:t>Ouverture</w:t>
            </w:r>
          </w:p>
        </w:tc>
      </w:tr>
      <w:tr w:rsidR="002C4948" w:rsidRPr="008655D0" w14:paraId="2B981EEB" w14:textId="77777777" w:rsidTr="005D7236">
        <w:tc>
          <w:tcPr>
            <w:tcW w:w="1235" w:type="pct"/>
          </w:tcPr>
          <w:p w14:paraId="37DAA43B"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59DB2C8C"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2.</w:t>
            </w:r>
          </w:p>
        </w:tc>
        <w:tc>
          <w:tcPr>
            <w:tcW w:w="3401" w:type="pct"/>
            <w:gridSpan w:val="3"/>
          </w:tcPr>
          <w:p w14:paraId="4848CAC7" w14:textId="77777777" w:rsidR="002C4948" w:rsidRPr="008655D0" w:rsidRDefault="002C4948" w:rsidP="005D7236">
            <w:pPr>
              <w:spacing w:before="60" w:after="60"/>
              <w:jc w:val="both"/>
              <w:rPr>
                <w:rFonts w:asciiTheme="minorBidi" w:hAnsiTheme="minorBidi" w:cstheme="minorBidi"/>
                <w:sz w:val="20"/>
                <w:szCs w:val="20"/>
              </w:rPr>
            </w:pPr>
            <w:r w:rsidRPr="008655D0">
              <w:rPr>
                <w:rFonts w:asciiTheme="minorBidi" w:hAnsiTheme="minorBidi" w:cstheme="minorBidi"/>
                <w:sz w:val="20"/>
                <w:szCs w:val="20"/>
              </w:rPr>
              <w:t>Adoption de l’ordre du jour</w:t>
            </w:r>
          </w:p>
        </w:tc>
      </w:tr>
      <w:tr w:rsidR="002C4948" w:rsidRPr="008655D0" w14:paraId="3723F91D" w14:textId="77777777" w:rsidTr="005D7236">
        <w:tc>
          <w:tcPr>
            <w:tcW w:w="1235" w:type="pct"/>
          </w:tcPr>
          <w:p w14:paraId="05E6E30F"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05A16715"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3.</w:t>
            </w:r>
          </w:p>
        </w:tc>
        <w:tc>
          <w:tcPr>
            <w:tcW w:w="3401" w:type="pct"/>
            <w:gridSpan w:val="3"/>
          </w:tcPr>
          <w:p w14:paraId="1BFC3FB0" w14:textId="77777777" w:rsidR="002C4948" w:rsidRPr="008655D0" w:rsidRDefault="002C4948" w:rsidP="005D7236">
            <w:pPr>
              <w:spacing w:before="60" w:after="60"/>
              <w:jc w:val="both"/>
              <w:rPr>
                <w:rFonts w:asciiTheme="minorBidi" w:hAnsiTheme="minorBidi" w:cstheme="minorBidi"/>
                <w:sz w:val="20"/>
                <w:szCs w:val="20"/>
              </w:rPr>
            </w:pPr>
            <w:r w:rsidRPr="008655D0">
              <w:rPr>
                <w:rFonts w:asciiTheme="minorBidi" w:hAnsiTheme="minorBidi" w:cstheme="minorBidi"/>
                <w:sz w:val="20"/>
                <w:szCs w:val="20"/>
              </w:rPr>
              <w:t>Observateurs</w:t>
            </w:r>
          </w:p>
        </w:tc>
      </w:tr>
      <w:tr w:rsidR="002C4948" w:rsidRPr="008655D0" w14:paraId="7DB64A63" w14:textId="77777777" w:rsidTr="005D7236">
        <w:tc>
          <w:tcPr>
            <w:tcW w:w="1235" w:type="pct"/>
          </w:tcPr>
          <w:p w14:paraId="7A188D85"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1AFA2C2B"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4.</w:t>
            </w:r>
          </w:p>
        </w:tc>
        <w:tc>
          <w:tcPr>
            <w:tcW w:w="3401" w:type="pct"/>
            <w:gridSpan w:val="3"/>
          </w:tcPr>
          <w:p w14:paraId="0A7D230C"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hAnsiTheme="minorBidi" w:cstheme="minorBidi"/>
                <w:sz w:val="20"/>
                <w:szCs w:val="20"/>
              </w:rPr>
              <w:t>Adoption du compte-rendu de la dix-septième session du Comité</w:t>
            </w:r>
          </w:p>
        </w:tc>
      </w:tr>
      <w:tr w:rsidR="002C4948" w:rsidRPr="008655D0" w14:paraId="18292A9C" w14:textId="77777777" w:rsidTr="005D7236">
        <w:tc>
          <w:tcPr>
            <w:tcW w:w="1235" w:type="pct"/>
          </w:tcPr>
          <w:p w14:paraId="5550BFA9"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15D58E70"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p>
        </w:tc>
        <w:tc>
          <w:tcPr>
            <w:tcW w:w="3401" w:type="pct"/>
            <w:gridSpan w:val="3"/>
          </w:tcPr>
          <w:p w14:paraId="3CC62293"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hAnsiTheme="minorBidi" w:cstheme="minorBidi"/>
                <w:sz w:val="20"/>
                <w:szCs w:val="20"/>
              </w:rPr>
              <w:t>Rapport par le Président du Comité sur les activités du Bureau</w:t>
            </w:r>
          </w:p>
        </w:tc>
      </w:tr>
      <w:tr w:rsidR="002C4948" w:rsidRPr="008655D0" w14:paraId="081BBA46" w14:textId="77777777" w:rsidTr="005D7236">
        <w:tc>
          <w:tcPr>
            <w:tcW w:w="1235" w:type="pct"/>
          </w:tcPr>
          <w:p w14:paraId="7E5467E7"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072302D5"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5.</w:t>
            </w:r>
          </w:p>
        </w:tc>
        <w:tc>
          <w:tcPr>
            <w:tcW w:w="3401" w:type="pct"/>
            <w:gridSpan w:val="3"/>
          </w:tcPr>
          <w:p w14:paraId="653046DF"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eastAsiaTheme="minorEastAsia" w:hAnsiTheme="minorBidi" w:cstheme="minorBidi"/>
                <w:sz w:val="20"/>
                <w:szCs w:val="20"/>
                <w:lang w:eastAsia="ko-KR"/>
              </w:rPr>
              <w:t>Rapport du Secrétariat sur ses activités (de janvier 2022 à juin 2023)</w:t>
            </w:r>
          </w:p>
        </w:tc>
      </w:tr>
      <w:tr w:rsidR="002C4948" w:rsidRPr="008655D0" w14:paraId="0AA30DEF" w14:textId="77777777" w:rsidTr="005D7236">
        <w:trPr>
          <w:gridAfter w:val="1"/>
          <w:wAfter w:w="11" w:type="pct"/>
        </w:trPr>
        <w:tc>
          <w:tcPr>
            <w:tcW w:w="1235" w:type="pct"/>
            <w:shd w:val="clear" w:color="auto" w:fill="D9D9D9"/>
          </w:tcPr>
          <w:p w14:paraId="2AC5BA11" w14:textId="77777777" w:rsidR="002C4948" w:rsidRPr="008655D0" w:rsidRDefault="002C4948" w:rsidP="005D7236">
            <w:pPr>
              <w:keepNext/>
              <w:spacing w:before="60" w:after="60"/>
              <w:rPr>
                <w:rFonts w:asciiTheme="minorBidi" w:hAnsiTheme="minorBidi" w:cstheme="minorBidi"/>
                <w:sz w:val="20"/>
                <w:szCs w:val="20"/>
              </w:rPr>
            </w:pPr>
            <w:r w:rsidRPr="008655D0">
              <w:rPr>
                <w:rFonts w:asciiTheme="minorBidi" w:hAnsiTheme="minorBidi" w:cstheme="minorBidi"/>
                <w:sz w:val="20"/>
                <w:szCs w:val="20"/>
              </w:rPr>
              <w:t>12 h 30 – 14 h 30</w:t>
            </w:r>
          </w:p>
        </w:tc>
        <w:tc>
          <w:tcPr>
            <w:tcW w:w="3754" w:type="pct"/>
            <w:gridSpan w:val="3"/>
            <w:shd w:val="clear" w:color="auto" w:fill="D9D9D9"/>
          </w:tcPr>
          <w:p w14:paraId="7E7FDF36" w14:textId="77777777" w:rsidR="002C4948" w:rsidRPr="008655D0" w:rsidRDefault="002C4948" w:rsidP="005D7236">
            <w:pPr>
              <w:keepNext/>
              <w:tabs>
                <w:tab w:val="num" w:pos="1080"/>
              </w:tabs>
              <w:autoSpaceDE w:val="0"/>
              <w:autoSpaceDN w:val="0"/>
              <w:spacing w:before="60" w:after="60"/>
              <w:ind w:right="-2"/>
              <w:rPr>
                <w:rFonts w:asciiTheme="minorBidi" w:hAnsiTheme="minorBidi" w:cstheme="minorBidi"/>
                <w:sz w:val="20"/>
                <w:szCs w:val="20"/>
              </w:rPr>
            </w:pPr>
            <w:r w:rsidRPr="008655D0">
              <w:rPr>
                <w:rFonts w:asciiTheme="minorBidi" w:eastAsia="SimSun" w:hAnsiTheme="minorBidi" w:cstheme="minorBidi"/>
                <w:bCs/>
                <w:sz w:val="20"/>
                <w:szCs w:val="20"/>
                <w:lang w:eastAsia="zh-CN"/>
              </w:rPr>
              <w:t>Pause</w:t>
            </w:r>
          </w:p>
        </w:tc>
      </w:tr>
      <w:tr w:rsidR="002C4948" w:rsidRPr="008655D0" w14:paraId="71C34EE0" w14:textId="77777777" w:rsidTr="005D7236">
        <w:tc>
          <w:tcPr>
            <w:tcW w:w="1235" w:type="pct"/>
          </w:tcPr>
          <w:p w14:paraId="2C5A5248" w14:textId="77777777" w:rsidR="002C4948" w:rsidRPr="008655D0" w:rsidRDefault="002C4948" w:rsidP="005D7236">
            <w:pPr>
              <w:keepNext/>
              <w:spacing w:before="60" w:after="60"/>
              <w:ind w:left="567" w:hanging="567"/>
              <w:rPr>
                <w:rFonts w:asciiTheme="minorBidi" w:hAnsiTheme="minorBidi" w:cstheme="minorBidi"/>
                <w:sz w:val="20"/>
                <w:szCs w:val="20"/>
              </w:rPr>
            </w:pPr>
            <w:r w:rsidRPr="008655D0">
              <w:rPr>
                <w:rFonts w:asciiTheme="minorBidi" w:hAnsiTheme="minorBidi" w:cstheme="minorBidi"/>
                <w:sz w:val="20"/>
                <w:szCs w:val="20"/>
              </w:rPr>
              <w:t>14 h 30 – 16 h 30</w:t>
            </w:r>
          </w:p>
        </w:tc>
        <w:tc>
          <w:tcPr>
            <w:tcW w:w="364" w:type="pct"/>
          </w:tcPr>
          <w:p w14:paraId="2013606F" w14:textId="77777777" w:rsidR="002C4948" w:rsidRPr="008655D0" w:rsidRDefault="002C4948" w:rsidP="005D7236">
            <w:pPr>
              <w:keepNext/>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6.</w:t>
            </w:r>
          </w:p>
        </w:tc>
        <w:tc>
          <w:tcPr>
            <w:tcW w:w="3401" w:type="pct"/>
            <w:gridSpan w:val="3"/>
          </w:tcPr>
          <w:p w14:paraId="226758B8" w14:textId="77777777" w:rsidR="002C4948" w:rsidRPr="008655D0" w:rsidRDefault="002C4948" w:rsidP="005D7236">
            <w:pPr>
              <w:adjustRightInd w:val="0"/>
              <w:spacing w:before="60" w:after="60"/>
              <w:jc w:val="both"/>
              <w:rPr>
                <w:rFonts w:asciiTheme="minorBidi" w:hAnsiTheme="minorBidi" w:cstheme="minorBidi"/>
                <w:bCs/>
                <w:snapToGrid w:val="0"/>
                <w:sz w:val="20"/>
                <w:szCs w:val="20"/>
                <w:highlight w:val="yellow"/>
                <w:lang w:eastAsia="en-US"/>
              </w:rPr>
            </w:pPr>
            <w:r w:rsidRPr="008655D0">
              <w:rPr>
                <w:rFonts w:asciiTheme="minorBidi" w:eastAsiaTheme="minorEastAsia" w:hAnsiTheme="minorBidi" w:cstheme="minorBidi"/>
                <w:sz w:val="20"/>
                <w:szCs w:val="20"/>
                <w:lang w:eastAsia="ko-KR"/>
              </w:rPr>
              <w:t xml:space="preserve">Vingtième anniversaire de la Convention de 2003 en 2023 </w:t>
            </w:r>
          </w:p>
        </w:tc>
      </w:tr>
      <w:tr w:rsidR="002C4948" w:rsidRPr="008655D0" w14:paraId="593063F4" w14:textId="77777777" w:rsidTr="005D7236">
        <w:tc>
          <w:tcPr>
            <w:tcW w:w="1235" w:type="pct"/>
          </w:tcPr>
          <w:p w14:paraId="6CB5E4E1" w14:textId="77777777" w:rsidR="002C4948" w:rsidRPr="008655D0" w:rsidRDefault="002C4948" w:rsidP="005D7236">
            <w:pPr>
              <w:keepNext/>
              <w:spacing w:before="60" w:after="60"/>
              <w:ind w:left="567" w:hanging="567"/>
              <w:rPr>
                <w:rFonts w:asciiTheme="minorBidi" w:hAnsiTheme="minorBidi" w:cstheme="minorBidi"/>
                <w:sz w:val="20"/>
                <w:szCs w:val="20"/>
              </w:rPr>
            </w:pPr>
          </w:p>
        </w:tc>
        <w:tc>
          <w:tcPr>
            <w:tcW w:w="364" w:type="pct"/>
          </w:tcPr>
          <w:p w14:paraId="191A6F2C" w14:textId="77777777" w:rsidR="002C4948" w:rsidRPr="008655D0" w:rsidRDefault="002C4948" w:rsidP="005D7236">
            <w:pPr>
              <w:keepNext/>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7.</w:t>
            </w:r>
          </w:p>
        </w:tc>
        <w:tc>
          <w:tcPr>
            <w:tcW w:w="3401" w:type="pct"/>
            <w:gridSpan w:val="3"/>
          </w:tcPr>
          <w:p w14:paraId="26279FF6" w14:textId="77777777" w:rsidR="002C4948" w:rsidRPr="008655D0" w:rsidRDefault="002C4948" w:rsidP="005D7236">
            <w:pPr>
              <w:keepNext/>
              <w:adjustRightInd w:val="0"/>
              <w:spacing w:before="60" w:after="60"/>
              <w:jc w:val="both"/>
              <w:rPr>
                <w:rFonts w:asciiTheme="minorBidi" w:hAnsiTheme="minorBidi" w:cstheme="minorBidi"/>
                <w:bCs/>
                <w:snapToGrid w:val="0"/>
                <w:sz w:val="20"/>
                <w:szCs w:val="20"/>
                <w:lang w:eastAsia="en-US"/>
              </w:rPr>
            </w:pPr>
            <w:r w:rsidRPr="008655D0">
              <w:rPr>
                <w:rFonts w:asciiTheme="minorBidi" w:hAnsiTheme="minorBidi" w:cstheme="minorBidi"/>
                <w:bCs/>
                <w:snapToGrid w:val="0"/>
                <w:sz w:val="20"/>
                <w:szCs w:val="20"/>
                <w:lang w:eastAsia="en-US"/>
              </w:rPr>
              <w:t>Rapports périodiques</w:t>
            </w:r>
          </w:p>
        </w:tc>
      </w:tr>
      <w:tr w:rsidR="002C4948" w:rsidRPr="008655D0" w14:paraId="1A998A74" w14:textId="77777777" w:rsidTr="005D7236">
        <w:tc>
          <w:tcPr>
            <w:tcW w:w="1235" w:type="pct"/>
          </w:tcPr>
          <w:p w14:paraId="30775B56" w14:textId="77777777" w:rsidR="002C4948" w:rsidRPr="008655D0" w:rsidRDefault="002C4948" w:rsidP="005D7236">
            <w:pPr>
              <w:spacing w:before="60" w:after="60"/>
              <w:ind w:left="567" w:hanging="567"/>
              <w:rPr>
                <w:rFonts w:asciiTheme="minorBidi" w:hAnsiTheme="minorBidi" w:cstheme="minorBidi"/>
                <w:sz w:val="20"/>
                <w:szCs w:val="20"/>
              </w:rPr>
            </w:pPr>
          </w:p>
        </w:tc>
        <w:tc>
          <w:tcPr>
            <w:tcW w:w="364" w:type="pct"/>
          </w:tcPr>
          <w:p w14:paraId="6DF7C7F5" w14:textId="77777777" w:rsidR="002C4948" w:rsidRPr="008655D0" w:rsidRDefault="002C4948" w:rsidP="005D7236">
            <w:pPr>
              <w:tabs>
                <w:tab w:val="decimal" w:pos="284"/>
              </w:tabs>
              <w:spacing w:before="60" w:after="60"/>
              <w:jc w:val="right"/>
              <w:rPr>
                <w:rFonts w:asciiTheme="minorBidi" w:eastAsiaTheme="minorEastAsia" w:hAnsiTheme="minorBidi" w:cstheme="minorBidi"/>
                <w:sz w:val="20"/>
                <w:szCs w:val="20"/>
                <w:lang w:eastAsia="ko-KR"/>
              </w:rPr>
            </w:pPr>
            <w:r w:rsidRPr="008655D0">
              <w:rPr>
                <w:rFonts w:asciiTheme="minorBidi" w:eastAsiaTheme="minorEastAsia" w:hAnsiTheme="minorBidi" w:cstheme="minorBidi"/>
                <w:sz w:val="20"/>
                <w:szCs w:val="20"/>
                <w:lang w:eastAsia="ko-KR"/>
              </w:rPr>
              <w:t>7.a</w:t>
            </w:r>
          </w:p>
        </w:tc>
        <w:tc>
          <w:tcPr>
            <w:tcW w:w="3401" w:type="pct"/>
            <w:gridSpan w:val="3"/>
          </w:tcPr>
          <w:p w14:paraId="55BEFA6A" w14:textId="77777777" w:rsidR="002C4948" w:rsidRPr="008655D0" w:rsidRDefault="002C4948" w:rsidP="005D7236">
            <w:pPr>
              <w:adjustRightInd w:val="0"/>
              <w:spacing w:before="60" w:after="60"/>
              <w:jc w:val="both"/>
              <w:rPr>
                <w:rFonts w:asciiTheme="minorBidi" w:eastAsiaTheme="minorEastAsia" w:hAnsiTheme="minorBidi" w:cstheme="minorBidi"/>
                <w:sz w:val="20"/>
                <w:szCs w:val="20"/>
                <w:lang w:eastAsia="ko-KR"/>
              </w:rPr>
            </w:pPr>
            <w:r w:rsidRPr="008655D0">
              <w:rPr>
                <w:rFonts w:asciiTheme="minorBidi" w:hAnsiTheme="minorBidi" w:cstheme="minorBidi"/>
                <w:sz w:val="20"/>
                <w:szCs w:val="20"/>
              </w:rPr>
              <w:t>Examen des rapports des États parties sur l’état actuel des éléments inscrits sur la Liste du patrimoine culturel immatériel nécessitant une sauvegarde urgente</w:t>
            </w:r>
          </w:p>
        </w:tc>
      </w:tr>
      <w:tr w:rsidR="002C4948" w:rsidRPr="008655D0" w14:paraId="16EB952C" w14:textId="77777777" w:rsidTr="005D7236">
        <w:tc>
          <w:tcPr>
            <w:tcW w:w="1235" w:type="pct"/>
            <w:shd w:val="clear" w:color="auto" w:fill="DBE5F1" w:themeFill="accent1" w:themeFillTint="33"/>
          </w:tcPr>
          <w:p w14:paraId="0F6144BB" w14:textId="77777777" w:rsidR="002C4948" w:rsidRPr="008655D0" w:rsidRDefault="002C4948" w:rsidP="005D7236">
            <w:pPr>
              <w:spacing w:before="60" w:after="60"/>
              <w:ind w:left="567" w:hanging="567"/>
              <w:rPr>
                <w:rFonts w:asciiTheme="minorBidi" w:hAnsiTheme="minorBidi" w:cstheme="minorBidi"/>
                <w:sz w:val="20"/>
                <w:szCs w:val="20"/>
              </w:rPr>
            </w:pPr>
            <w:r w:rsidRPr="008655D0">
              <w:rPr>
                <w:rFonts w:asciiTheme="minorBidi" w:hAnsiTheme="minorBidi" w:cstheme="minorBidi"/>
                <w:sz w:val="20"/>
                <w:szCs w:val="20"/>
              </w:rPr>
              <w:t xml:space="preserve">16 h30 – 17 h 30 </w:t>
            </w:r>
          </w:p>
        </w:tc>
        <w:tc>
          <w:tcPr>
            <w:tcW w:w="364" w:type="pct"/>
            <w:shd w:val="clear" w:color="auto" w:fill="DBE5F1" w:themeFill="accent1" w:themeFillTint="33"/>
          </w:tcPr>
          <w:p w14:paraId="21968371" w14:textId="77777777" w:rsidR="002C4948" w:rsidRPr="008655D0" w:rsidRDefault="002C4948" w:rsidP="005D7236">
            <w:pPr>
              <w:tabs>
                <w:tab w:val="decimal" w:pos="284"/>
              </w:tabs>
              <w:spacing w:before="60" w:after="60"/>
              <w:jc w:val="right"/>
              <w:rPr>
                <w:rFonts w:asciiTheme="minorBidi" w:eastAsiaTheme="minorEastAsia" w:hAnsiTheme="minorBidi" w:cstheme="minorBidi"/>
                <w:sz w:val="20"/>
                <w:szCs w:val="20"/>
                <w:lang w:eastAsia="ko-KR"/>
              </w:rPr>
            </w:pPr>
          </w:p>
        </w:tc>
        <w:tc>
          <w:tcPr>
            <w:tcW w:w="3401" w:type="pct"/>
            <w:gridSpan w:val="3"/>
            <w:shd w:val="clear" w:color="auto" w:fill="DBE5F1" w:themeFill="accent1" w:themeFillTint="33"/>
          </w:tcPr>
          <w:p w14:paraId="263D40CC"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Style w:val="ui-provider"/>
                <w:rFonts w:asciiTheme="minorBidi" w:hAnsiTheme="minorBidi" w:cstheme="minorBidi"/>
                <w:sz w:val="20"/>
                <w:szCs w:val="20"/>
              </w:rPr>
              <w:t>Célébration en plénière : Vingtième anniversaire de la Convention de 2003</w:t>
            </w:r>
          </w:p>
        </w:tc>
      </w:tr>
      <w:tr w:rsidR="002C4948" w:rsidRPr="008655D0" w14:paraId="688036E7" w14:textId="77777777" w:rsidTr="005D7236">
        <w:trPr>
          <w:gridAfter w:val="1"/>
          <w:wAfter w:w="11" w:type="pct"/>
        </w:trPr>
        <w:tc>
          <w:tcPr>
            <w:tcW w:w="4989" w:type="pct"/>
            <w:gridSpan w:val="4"/>
            <w:shd w:val="clear" w:color="auto" w:fill="BFBFBF" w:themeFill="background1" w:themeFillShade="BF"/>
          </w:tcPr>
          <w:p w14:paraId="66C68243" w14:textId="77777777" w:rsidR="002C4948" w:rsidRPr="008655D0" w:rsidRDefault="002C4948" w:rsidP="005D7236">
            <w:pPr>
              <w:keepNext/>
              <w:spacing w:before="60" w:after="60"/>
              <w:rPr>
                <w:rFonts w:asciiTheme="minorBidi" w:eastAsiaTheme="minorEastAsia" w:hAnsiTheme="minorBidi" w:cstheme="minorBidi"/>
                <w:b/>
                <w:sz w:val="20"/>
                <w:szCs w:val="20"/>
                <w:u w:val="single"/>
                <w:lang w:eastAsia="ko-KR"/>
              </w:rPr>
            </w:pPr>
            <w:r w:rsidRPr="008655D0">
              <w:rPr>
                <w:rFonts w:asciiTheme="minorBidi" w:hAnsiTheme="minorBidi" w:cstheme="minorBidi"/>
                <w:b/>
                <w:sz w:val="20"/>
                <w:szCs w:val="20"/>
                <w:u w:val="single"/>
              </w:rPr>
              <w:t>Mardi 5 décembre</w:t>
            </w:r>
            <w:r w:rsidRPr="008655D0">
              <w:rPr>
                <w:rFonts w:asciiTheme="minorBidi" w:eastAsiaTheme="minorEastAsia" w:hAnsiTheme="minorBidi" w:cstheme="minorBidi"/>
                <w:b/>
                <w:sz w:val="20"/>
                <w:szCs w:val="20"/>
                <w:u w:val="single"/>
                <w:lang w:eastAsia="ko-KR"/>
              </w:rPr>
              <w:t xml:space="preserve"> </w:t>
            </w:r>
            <w:r w:rsidRPr="008655D0">
              <w:rPr>
                <w:rFonts w:asciiTheme="minorBidi" w:hAnsiTheme="minorBidi" w:cstheme="minorBidi"/>
                <w:b/>
                <w:sz w:val="20"/>
                <w:szCs w:val="20"/>
                <w:u w:val="single"/>
              </w:rPr>
              <w:t>2023</w:t>
            </w:r>
          </w:p>
        </w:tc>
      </w:tr>
      <w:tr w:rsidR="002C4948" w:rsidRPr="008655D0" w14:paraId="35271406" w14:textId="77777777" w:rsidTr="005D7236">
        <w:tc>
          <w:tcPr>
            <w:tcW w:w="1235" w:type="pct"/>
          </w:tcPr>
          <w:p w14:paraId="19C731B5" w14:textId="77777777" w:rsidR="002C4948" w:rsidRPr="008655D0" w:rsidRDefault="002C4948" w:rsidP="005D7236">
            <w:pPr>
              <w:keepNext/>
              <w:spacing w:before="60" w:after="60"/>
              <w:rPr>
                <w:rFonts w:asciiTheme="minorBidi" w:hAnsiTheme="minorBidi" w:cstheme="minorBidi"/>
                <w:sz w:val="20"/>
                <w:szCs w:val="20"/>
              </w:rPr>
            </w:pPr>
            <w:r w:rsidRPr="008655D0">
              <w:rPr>
                <w:rFonts w:asciiTheme="minorBidi" w:hAnsiTheme="minorBidi" w:cstheme="minorBidi"/>
                <w:sz w:val="20"/>
                <w:szCs w:val="20"/>
              </w:rPr>
              <w:t>9 h 00 – 9 h 30</w:t>
            </w:r>
          </w:p>
        </w:tc>
        <w:tc>
          <w:tcPr>
            <w:tcW w:w="364" w:type="pct"/>
          </w:tcPr>
          <w:p w14:paraId="09CAB4EA" w14:textId="77777777" w:rsidR="002C4948" w:rsidRPr="008655D0" w:rsidRDefault="002C4948" w:rsidP="005D7236">
            <w:pPr>
              <w:keepNext/>
              <w:autoSpaceDE w:val="0"/>
              <w:autoSpaceDN w:val="0"/>
              <w:spacing w:before="60" w:after="60"/>
              <w:ind w:left="567" w:hanging="567"/>
              <w:jc w:val="center"/>
              <w:rPr>
                <w:rFonts w:asciiTheme="minorBidi" w:hAnsiTheme="minorBidi" w:cstheme="minorBidi"/>
                <w:snapToGrid w:val="0"/>
                <w:sz w:val="20"/>
                <w:szCs w:val="20"/>
              </w:rPr>
            </w:pPr>
          </w:p>
        </w:tc>
        <w:tc>
          <w:tcPr>
            <w:tcW w:w="3401" w:type="pct"/>
            <w:gridSpan w:val="3"/>
          </w:tcPr>
          <w:p w14:paraId="408B2569" w14:textId="77777777" w:rsidR="002C4948" w:rsidRPr="008655D0" w:rsidRDefault="002C4948" w:rsidP="005D7236">
            <w:pPr>
              <w:keepNext/>
              <w:autoSpaceDE w:val="0"/>
              <w:autoSpaceDN w:val="0"/>
              <w:spacing w:before="60" w:after="60"/>
              <w:rPr>
                <w:rFonts w:asciiTheme="minorBidi" w:hAnsiTheme="minorBidi" w:cstheme="minorBidi"/>
                <w:sz w:val="20"/>
                <w:szCs w:val="20"/>
              </w:rPr>
            </w:pPr>
            <w:r w:rsidRPr="008655D0">
              <w:rPr>
                <w:rFonts w:asciiTheme="minorBidi" w:hAnsiTheme="minorBidi" w:cstheme="minorBidi"/>
                <w:sz w:val="20"/>
                <w:szCs w:val="20"/>
              </w:rPr>
              <w:t>Réunion du Bureau</w:t>
            </w:r>
          </w:p>
        </w:tc>
      </w:tr>
      <w:tr w:rsidR="002C4948" w:rsidRPr="008655D0" w14:paraId="37D2C8CA" w14:textId="77777777" w:rsidTr="005D7236">
        <w:tc>
          <w:tcPr>
            <w:tcW w:w="1235" w:type="pct"/>
          </w:tcPr>
          <w:p w14:paraId="3737ECB8"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9 h 30 – 12 h 30</w:t>
            </w:r>
          </w:p>
        </w:tc>
        <w:tc>
          <w:tcPr>
            <w:tcW w:w="364" w:type="pct"/>
          </w:tcPr>
          <w:p w14:paraId="77810DB5"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7.b</w:t>
            </w:r>
          </w:p>
        </w:tc>
        <w:tc>
          <w:tcPr>
            <w:tcW w:w="3401" w:type="pct"/>
            <w:gridSpan w:val="3"/>
          </w:tcPr>
          <w:p w14:paraId="2CF7C1CE" w14:textId="77777777" w:rsidR="002C4948" w:rsidRPr="008655D0" w:rsidRDefault="002C4948" w:rsidP="005D7236">
            <w:pPr>
              <w:autoSpaceDE w:val="0"/>
              <w:autoSpaceDN w:val="0"/>
              <w:spacing w:before="60" w:after="60"/>
              <w:jc w:val="both"/>
              <w:rPr>
                <w:rFonts w:asciiTheme="minorBidi" w:hAnsiTheme="minorBidi" w:cstheme="minorBidi"/>
                <w:sz w:val="20"/>
                <w:szCs w:val="20"/>
              </w:rPr>
            </w:pPr>
            <w:r w:rsidRPr="008655D0">
              <w:rPr>
                <w:rFonts w:asciiTheme="minorBidi" w:hAnsiTheme="minorBidi" w:cstheme="minorBidi"/>
                <w:sz w:val="20"/>
                <w:szCs w:val="20"/>
              </w:rPr>
              <w:t xml:space="preserve">Examen des rapports du cycle régional de rapports périodiques sur la mise en œuvre de la Convention et sur l’état actuel des éléments inscrits sur la Liste représentative du patrimoine culturel immatériel de l’humanité des États parties dans les États arabes </w:t>
            </w:r>
          </w:p>
        </w:tc>
      </w:tr>
      <w:tr w:rsidR="002C4948" w:rsidRPr="008655D0" w14:paraId="577CA878" w14:textId="77777777" w:rsidTr="005D7236">
        <w:tc>
          <w:tcPr>
            <w:tcW w:w="1235" w:type="pct"/>
          </w:tcPr>
          <w:p w14:paraId="2C6DB5C4"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07E2E584"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7.c</w:t>
            </w:r>
          </w:p>
        </w:tc>
        <w:tc>
          <w:tcPr>
            <w:tcW w:w="3401" w:type="pct"/>
            <w:gridSpan w:val="3"/>
          </w:tcPr>
          <w:p w14:paraId="268BAD1B" w14:textId="77777777" w:rsidR="002C4948" w:rsidRPr="008655D0" w:rsidRDefault="002C4948" w:rsidP="005D7236">
            <w:pPr>
              <w:autoSpaceDE w:val="0"/>
              <w:autoSpaceDN w:val="0"/>
              <w:spacing w:before="60" w:after="60"/>
              <w:jc w:val="both"/>
              <w:rPr>
                <w:rFonts w:asciiTheme="minorBidi" w:hAnsiTheme="minorBidi" w:cstheme="minorBidi"/>
                <w:sz w:val="20"/>
                <w:szCs w:val="20"/>
              </w:rPr>
            </w:pPr>
            <w:r w:rsidRPr="008655D0">
              <w:rPr>
                <w:rFonts w:asciiTheme="minorBidi" w:hAnsiTheme="minorBidi" w:cstheme="minorBidi"/>
                <w:sz w:val="20"/>
                <w:szCs w:val="20"/>
              </w:rPr>
              <w:t xml:space="preserve">Point sur les cycles régionaux de rapports périodiques et proposition d’amendements connexes aux Directives opérationnelles </w:t>
            </w:r>
          </w:p>
        </w:tc>
      </w:tr>
      <w:tr w:rsidR="002C4948" w:rsidRPr="008655D0" w14:paraId="1B23E8D3" w14:textId="77777777" w:rsidTr="005D7236">
        <w:trPr>
          <w:gridAfter w:val="1"/>
          <w:wAfter w:w="11" w:type="pct"/>
        </w:trPr>
        <w:tc>
          <w:tcPr>
            <w:tcW w:w="1235" w:type="pct"/>
            <w:shd w:val="clear" w:color="auto" w:fill="D9D9D9"/>
          </w:tcPr>
          <w:p w14:paraId="6457DE41"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12 h 30 – 14 h 30</w:t>
            </w:r>
          </w:p>
        </w:tc>
        <w:tc>
          <w:tcPr>
            <w:tcW w:w="3754" w:type="pct"/>
            <w:gridSpan w:val="3"/>
            <w:shd w:val="clear" w:color="auto" w:fill="D9D9D9"/>
          </w:tcPr>
          <w:p w14:paraId="19F65B93" w14:textId="77777777" w:rsidR="002C4948" w:rsidRPr="008655D0" w:rsidRDefault="002C4948" w:rsidP="005D7236">
            <w:pPr>
              <w:pageBreakBefore/>
              <w:tabs>
                <w:tab w:val="num" w:pos="1080"/>
              </w:tabs>
              <w:autoSpaceDE w:val="0"/>
              <w:autoSpaceDN w:val="0"/>
              <w:spacing w:before="60" w:after="60"/>
              <w:jc w:val="both"/>
              <w:rPr>
                <w:rFonts w:asciiTheme="minorBidi" w:hAnsiTheme="minorBidi" w:cstheme="minorBidi"/>
                <w:sz w:val="20"/>
                <w:szCs w:val="20"/>
              </w:rPr>
            </w:pPr>
            <w:r w:rsidRPr="008655D0">
              <w:rPr>
                <w:rFonts w:asciiTheme="minorBidi" w:eastAsia="SimSun" w:hAnsiTheme="minorBidi" w:cstheme="minorBidi"/>
                <w:bCs/>
                <w:sz w:val="20"/>
                <w:szCs w:val="20"/>
                <w:lang w:eastAsia="zh-CN"/>
              </w:rPr>
              <w:t>Pause</w:t>
            </w:r>
          </w:p>
        </w:tc>
      </w:tr>
      <w:tr w:rsidR="002C4948" w:rsidRPr="008655D0" w14:paraId="24E119DD" w14:textId="77777777" w:rsidTr="005D7236">
        <w:trPr>
          <w:gridAfter w:val="1"/>
          <w:wAfter w:w="11" w:type="pct"/>
        </w:trPr>
        <w:tc>
          <w:tcPr>
            <w:tcW w:w="1235" w:type="pct"/>
            <w:vMerge w:val="restart"/>
          </w:tcPr>
          <w:p w14:paraId="4BA7B900"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14 h 30 – 17 h 30</w:t>
            </w:r>
          </w:p>
        </w:tc>
        <w:tc>
          <w:tcPr>
            <w:tcW w:w="364" w:type="pct"/>
          </w:tcPr>
          <w:p w14:paraId="7C710060"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8.</w:t>
            </w:r>
          </w:p>
        </w:tc>
        <w:tc>
          <w:tcPr>
            <w:tcW w:w="3390" w:type="pct"/>
            <w:gridSpan w:val="2"/>
          </w:tcPr>
          <w:p w14:paraId="162858BD" w14:textId="77777777" w:rsidR="002C4948" w:rsidRPr="008655D0" w:rsidRDefault="002C4948" w:rsidP="005D7236">
            <w:pPr>
              <w:adjustRightInd w:val="0"/>
              <w:spacing w:before="60" w:after="60"/>
              <w:jc w:val="both"/>
              <w:rPr>
                <w:rFonts w:asciiTheme="minorBidi" w:hAnsiTheme="minorBidi" w:cstheme="minorBidi"/>
                <w:bCs/>
                <w:snapToGrid w:val="0"/>
                <w:sz w:val="20"/>
                <w:szCs w:val="20"/>
                <w:lang w:eastAsia="en-US"/>
              </w:rPr>
            </w:pPr>
            <w:r w:rsidRPr="008655D0">
              <w:rPr>
                <w:rFonts w:asciiTheme="minorBidi" w:hAnsiTheme="minorBidi" w:cstheme="minorBidi"/>
                <w:bCs/>
                <w:snapToGrid w:val="0"/>
                <w:sz w:val="20"/>
                <w:szCs w:val="20"/>
                <w:lang w:eastAsia="en-US"/>
              </w:rPr>
              <w:t>Rapport de l’Organe d’évaluation sur ses travaux en 2023 (Partie I)</w:t>
            </w:r>
          </w:p>
        </w:tc>
      </w:tr>
      <w:tr w:rsidR="002C4948" w:rsidRPr="008655D0" w14:paraId="749B24CC" w14:textId="77777777" w:rsidTr="005D7236">
        <w:trPr>
          <w:gridAfter w:val="1"/>
          <w:wAfter w:w="11" w:type="pct"/>
        </w:trPr>
        <w:tc>
          <w:tcPr>
            <w:tcW w:w="1235" w:type="pct"/>
            <w:vMerge/>
          </w:tcPr>
          <w:p w14:paraId="6AA9E689"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12FDF8E7"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8.a</w:t>
            </w:r>
          </w:p>
        </w:tc>
        <w:tc>
          <w:tcPr>
            <w:tcW w:w="3390" w:type="pct"/>
            <w:gridSpan w:val="2"/>
          </w:tcPr>
          <w:p w14:paraId="3442754F" w14:textId="77777777" w:rsidR="002C4948" w:rsidRPr="008655D0" w:rsidRDefault="002C4948" w:rsidP="005D7236">
            <w:pPr>
              <w:adjustRightInd w:val="0"/>
              <w:spacing w:before="60" w:after="60"/>
              <w:jc w:val="both"/>
              <w:rPr>
                <w:rFonts w:asciiTheme="minorBidi" w:hAnsiTheme="minorBidi" w:cstheme="minorBidi"/>
                <w:bCs/>
                <w:snapToGrid w:val="0"/>
                <w:sz w:val="20"/>
                <w:szCs w:val="20"/>
                <w:lang w:eastAsia="en-US"/>
              </w:rPr>
            </w:pPr>
            <w:r w:rsidRPr="008655D0">
              <w:rPr>
                <w:rFonts w:asciiTheme="minorBidi" w:eastAsiaTheme="minorEastAsia" w:hAnsiTheme="minorBidi" w:cstheme="minorBidi"/>
                <w:bCs/>
                <w:snapToGrid w:val="0"/>
                <w:sz w:val="20"/>
                <w:szCs w:val="20"/>
                <w:lang w:eastAsia="ko-KR"/>
              </w:rPr>
              <w:t>Examen des candidatures pour inscription sur la Liste du patrimoine culturel immatériel nécessitant une sauvegarde urgente</w:t>
            </w:r>
          </w:p>
        </w:tc>
      </w:tr>
      <w:tr w:rsidR="002C4948" w:rsidRPr="008655D0" w14:paraId="436A2181" w14:textId="77777777" w:rsidTr="005D7236">
        <w:trPr>
          <w:gridAfter w:val="1"/>
          <w:wAfter w:w="11" w:type="pct"/>
        </w:trPr>
        <w:tc>
          <w:tcPr>
            <w:tcW w:w="1235" w:type="pct"/>
          </w:tcPr>
          <w:p w14:paraId="7EDFA2C9"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647502D0"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8.b</w:t>
            </w:r>
          </w:p>
        </w:tc>
        <w:tc>
          <w:tcPr>
            <w:tcW w:w="3390" w:type="pct"/>
            <w:gridSpan w:val="2"/>
          </w:tcPr>
          <w:p w14:paraId="77F9C0E6" w14:textId="77777777" w:rsidR="002C4948" w:rsidRPr="008655D0" w:rsidRDefault="002C4948" w:rsidP="005D7236">
            <w:pPr>
              <w:adjustRightInd w:val="0"/>
              <w:spacing w:before="60" w:after="60"/>
              <w:jc w:val="both"/>
              <w:rPr>
                <w:rFonts w:asciiTheme="minorBidi" w:hAnsiTheme="minorBidi" w:cstheme="minorBidi"/>
                <w:bCs/>
                <w:snapToGrid w:val="0"/>
                <w:sz w:val="20"/>
                <w:szCs w:val="20"/>
                <w:lang w:eastAsia="en-US"/>
              </w:rPr>
            </w:pPr>
            <w:r w:rsidRPr="008655D0">
              <w:rPr>
                <w:rFonts w:asciiTheme="minorBidi" w:hAnsiTheme="minorBidi" w:cstheme="minorBidi"/>
                <w:bCs/>
                <w:snapToGrid w:val="0"/>
                <w:sz w:val="20"/>
                <w:szCs w:val="20"/>
                <w:lang w:eastAsia="en-US"/>
              </w:rPr>
              <w:t>Examen des candidatures pour inscription sur la Liste représentative du patrimoine culturel immatériel de l’humanité</w:t>
            </w:r>
          </w:p>
        </w:tc>
      </w:tr>
      <w:tr w:rsidR="002C4948" w:rsidRPr="008655D0" w14:paraId="23777469" w14:textId="77777777" w:rsidTr="005D7236">
        <w:trPr>
          <w:gridAfter w:val="1"/>
          <w:wAfter w:w="11" w:type="pct"/>
        </w:trPr>
        <w:tc>
          <w:tcPr>
            <w:tcW w:w="4989" w:type="pct"/>
            <w:gridSpan w:val="4"/>
            <w:shd w:val="clear" w:color="auto" w:fill="BFBFBF" w:themeFill="background1" w:themeFillShade="BF"/>
          </w:tcPr>
          <w:p w14:paraId="599425B5" w14:textId="77777777" w:rsidR="002C4948" w:rsidRPr="008655D0" w:rsidRDefault="002C4948" w:rsidP="005D7236">
            <w:pPr>
              <w:widowControl w:val="0"/>
              <w:spacing w:before="60" w:after="60"/>
              <w:rPr>
                <w:rFonts w:asciiTheme="minorBidi" w:eastAsiaTheme="minorEastAsia" w:hAnsiTheme="minorBidi" w:cstheme="minorBidi"/>
                <w:b/>
                <w:sz w:val="20"/>
                <w:szCs w:val="20"/>
                <w:u w:val="single"/>
                <w:lang w:eastAsia="ko-KR"/>
              </w:rPr>
            </w:pPr>
            <w:r w:rsidRPr="008655D0">
              <w:rPr>
                <w:rFonts w:asciiTheme="minorBidi" w:hAnsiTheme="minorBidi" w:cstheme="minorBidi"/>
                <w:b/>
                <w:sz w:val="20"/>
                <w:szCs w:val="20"/>
                <w:u w:val="single"/>
              </w:rPr>
              <w:t>Mercredi 6 décembre 2023</w:t>
            </w:r>
          </w:p>
        </w:tc>
      </w:tr>
      <w:tr w:rsidR="002C4948" w:rsidRPr="008655D0" w14:paraId="6403B221" w14:textId="77777777" w:rsidTr="005D7236">
        <w:trPr>
          <w:gridAfter w:val="1"/>
          <w:wAfter w:w="11" w:type="pct"/>
        </w:trPr>
        <w:tc>
          <w:tcPr>
            <w:tcW w:w="1235" w:type="pct"/>
          </w:tcPr>
          <w:p w14:paraId="38B9A9F3" w14:textId="77777777" w:rsidR="002C4948" w:rsidRPr="008655D0" w:rsidRDefault="002C4948" w:rsidP="005D7236">
            <w:pPr>
              <w:widowControl w:val="0"/>
              <w:spacing w:before="60" w:after="60"/>
              <w:rPr>
                <w:rFonts w:asciiTheme="minorBidi" w:hAnsiTheme="minorBidi" w:cstheme="minorBidi"/>
                <w:sz w:val="20"/>
                <w:szCs w:val="20"/>
              </w:rPr>
            </w:pPr>
            <w:r w:rsidRPr="008655D0">
              <w:rPr>
                <w:rFonts w:asciiTheme="minorBidi" w:hAnsiTheme="minorBidi" w:cstheme="minorBidi"/>
                <w:sz w:val="20"/>
                <w:szCs w:val="20"/>
              </w:rPr>
              <w:t>9 h 00 – 9 h 30</w:t>
            </w:r>
          </w:p>
        </w:tc>
        <w:tc>
          <w:tcPr>
            <w:tcW w:w="364" w:type="pct"/>
          </w:tcPr>
          <w:p w14:paraId="45B9A5E5" w14:textId="77777777" w:rsidR="002C4948" w:rsidRPr="008655D0" w:rsidRDefault="002C4948" w:rsidP="005D7236">
            <w:pPr>
              <w:widowControl w:val="0"/>
              <w:autoSpaceDE w:val="0"/>
              <w:autoSpaceDN w:val="0"/>
              <w:spacing w:before="60" w:after="60"/>
              <w:ind w:left="567" w:hanging="567"/>
              <w:jc w:val="center"/>
              <w:rPr>
                <w:rFonts w:asciiTheme="minorBidi" w:hAnsiTheme="minorBidi" w:cstheme="minorBidi"/>
                <w:snapToGrid w:val="0"/>
                <w:sz w:val="20"/>
                <w:szCs w:val="20"/>
              </w:rPr>
            </w:pPr>
          </w:p>
        </w:tc>
        <w:tc>
          <w:tcPr>
            <w:tcW w:w="3390" w:type="pct"/>
            <w:gridSpan w:val="2"/>
          </w:tcPr>
          <w:p w14:paraId="7E1E1B21" w14:textId="77777777" w:rsidR="002C4948" w:rsidRPr="008655D0" w:rsidRDefault="002C4948" w:rsidP="005D7236">
            <w:pPr>
              <w:widowControl w:val="0"/>
              <w:autoSpaceDE w:val="0"/>
              <w:autoSpaceDN w:val="0"/>
              <w:spacing w:before="60" w:after="60"/>
              <w:rPr>
                <w:rFonts w:asciiTheme="minorBidi" w:hAnsiTheme="minorBidi" w:cstheme="minorBidi"/>
                <w:sz w:val="20"/>
                <w:szCs w:val="20"/>
              </w:rPr>
            </w:pPr>
            <w:r w:rsidRPr="008655D0">
              <w:rPr>
                <w:rFonts w:asciiTheme="minorBidi" w:hAnsiTheme="minorBidi" w:cstheme="minorBidi"/>
                <w:sz w:val="20"/>
                <w:szCs w:val="20"/>
              </w:rPr>
              <w:t>Réunion du Bureau</w:t>
            </w:r>
          </w:p>
        </w:tc>
      </w:tr>
      <w:tr w:rsidR="002C4948" w:rsidRPr="008655D0" w14:paraId="731505AD" w14:textId="77777777" w:rsidTr="005D7236">
        <w:trPr>
          <w:gridAfter w:val="1"/>
          <w:wAfter w:w="11" w:type="pct"/>
        </w:trPr>
        <w:tc>
          <w:tcPr>
            <w:tcW w:w="1235" w:type="pct"/>
          </w:tcPr>
          <w:p w14:paraId="7CD5809D" w14:textId="77777777" w:rsidR="002C4948" w:rsidRPr="008655D0" w:rsidRDefault="002C4948" w:rsidP="005D7236">
            <w:pPr>
              <w:widowControl w:val="0"/>
              <w:spacing w:before="60" w:after="60"/>
              <w:rPr>
                <w:rFonts w:asciiTheme="minorBidi" w:hAnsiTheme="minorBidi" w:cstheme="minorBidi"/>
                <w:sz w:val="20"/>
                <w:szCs w:val="20"/>
              </w:rPr>
            </w:pPr>
            <w:r w:rsidRPr="008655D0">
              <w:rPr>
                <w:rFonts w:asciiTheme="minorBidi" w:hAnsiTheme="minorBidi" w:cstheme="minorBidi"/>
                <w:sz w:val="20"/>
                <w:szCs w:val="20"/>
              </w:rPr>
              <w:t>9 h 30 – 12 h 30</w:t>
            </w:r>
          </w:p>
        </w:tc>
        <w:tc>
          <w:tcPr>
            <w:tcW w:w="364" w:type="pct"/>
          </w:tcPr>
          <w:p w14:paraId="25B40511" w14:textId="77777777" w:rsidR="002C4948" w:rsidRPr="008655D0" w:rsidRDefault="002C4948" w:rsidP="005D7236">
            <w:pPr>
              <w:widowControl w:val="0"/>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8.b</w:t>
            </w:r>
          </w:p>
        </w:tc>
        <w:tc>
          <w:tcPr>
            <w:tcW w:w="3390" w:type="pct"/>
            <w:gridSpan w:val="2"/>
          </w:tcPr>
          <w:p w14:paraId="063324BC" w14:textId="77777777" w:rsidR="002C4948" w:rsidRPr="008655D0" w:rsidRDefault="002C4948" w:rsidP="005D7236">
            <w:pPr>
              <w:widowControl w:val="0"/>
              <w:spacing w:before="60" w:after="60"/>
              <w:jc w:val="both"/>
              <w:rPr>
                <w:rFonts w:asciiTheme="minorBidi" w:hAnsiTheme="minorBidi" w:cstheme="minorBidi"/>
                <w:sz w:val="20"/>
                <w:szCs w:val="20"/>
              </w:rPr>
            </w:pPr>
            <w:r w:rsidRPr="008655D0">
              <w:rPr>
                <w:rFonts w:asciiTheme="minorBidi" w:hAnsiTheme="minorBidi" w:cstheme="minorBidi"/>
                <w:sz w:val="20"/>
                <w:szCs w:val="20"/>
              </w:rPr>
              <w:t>Examen des candidatures pour inscription sur la Liste représentative du patrimoine culturel immatériel de l’humanité</w:t>
            </w:r>
          </w:p>
        </w:tc>
      </w:tr>
      <w:tr w:rsidR="002C4948" w:rsidRPr="008655D0" w14:paraId="3C7C6ECD" w14:textId="77777777" w:rsidTr="005D7236">
        <w:trPr>
          <w:gridAfter w:val="1"/>
          <w:wAfter w:w="11" w:type="pct"/>
        </w:trPr>
        <w:tc>
          <w:tcPr>
            <w:tcW w:w="1235" w:type="pct"/>
            <w:shd w:val="clear" w:color="auto" w:fill="D9D9D9"/>
          </w:tcPr>
          <w:p w14:paraId="0887C5B2" w14:textId="77777777" w:rsidR="002C4948" w:rsidRPr="008655D0" w:rsidRDefault="002C4948" w:rsidP="005D7236">
            <w:pPr>
              <w:widowControl w:val="0"/>
              <w:spacing w:before="60" w:after="60"/>
              <w:rPr>
                <w:rFonts w:asciiTheme="minorBidi" w:hAnsiTheme="minorBidi" w:cstheme="minorBidi"/>
                <w:sz w:val="20"/>
                <w:szCs w:val="20"/>
              </w:rPr>
            </w:pPr>
            <w:r w:rsidRPr="008655D0">
              <w:rPr>
                <w:rFonts w:asciiTheme="minorBidi" w:hAnsiTheme="minorBidi" w:cstheme="minorBidi"/>
                <w:sz w:val="20"/>
                <w:szCs w:val="20"/>
              </w:rPr>
              <w:t>12 h 30 – 14 h 30</w:t>
            </w:r>
          </w:p>
        </w:tc>
        <w:tc>
          <w:tcPr>
            <w:tcW w:w="3754" w:type="pct"/>
            <w:gridSpan w:val="3"/>
            <w:shd w:val="clear" w:color="auto" w:fill="D9D9D9"/>
          </w:tcPr>
          <w:p w14:paraId="5BB7FD47" w14:textId="77777777" w:rsidR="002C4948" w:rsidRPr="008655D0" w:rsidRDefault="002C4948" w:rsidP="005D7236">
            <w:pPr>
              <w:widowControl w:val="0"/>
              <w:tabs>
                <w:tab w:val="num" w:pos="1080"/>
              </w:tabs>
              <w:autoSpaceDE w:val="0"/>
              <w:autoSpaceDN w:val="0"/>
              <w:spacing w:before="60" w:after="60"/>
              <w:ind w:right="198"/>
              <w:rPr>
                <w:rFonts w:asciiTheme="minorBidi" w:hAnsiTheme="minorBidi" w:cstheme="minorBidi"/>
                <w:sz w:val="20"/>
                <w:szCs w:val="20"/>
              </w:rPr>
            </w:pPr>
            <w:r w:rsidRPr="008655D0">
              <w:rPr>
                <w:rFonts w:asciiTheme="minorBidi" w:eastAsia="SimSun" w:hAnsiTheme="minorBidi" w:cstheme="minorBidi"/>
                <w:bCs/>
                <w:sz w:val="20"/>
                <w:szCs w:val="20"/>
                <w:lang w:eastAsia="zh-CN"/>
              </w:rPr>
              <w:t>Pause</w:t>
            </w:r>
          </w:p>
        </w:tc>
      </w:tr>
      <w:tr w:rsidR="002C4948" w:rsidRPr="008655D0" w14:paraId="36EAFA2D" w14:textId="77777777" w:rsidTr="005D7236">
        <w:trPr>
          <w:gridAfter w:val="1"/>
          <w:wAfter w:w="11" w:type="pct"/>
        </w:trPr>
        <w:tc>
          <w:tcPr>
            <w:tcW w:w="1235" w:type="pct"/>
          </w:tcPr>
          <w:p w14:paraId="0CB3786E" w14:textId="77777777" w:rsidR="002C4948" w:rsidRPr="008655D0" w:rsidRDefault="002C4948" w:rsidP="005D7236">
            <w:pPr>
              <w:keepNext/>
              <w:spacing w:before="60" w:after="60"/>
              <w:rPr>
                <w:rFonts w:asciiTheme="minorBidi" w:hAnsiTheme="minorBidi" w:cstheme="minorBidi"/>
                <w:b/>
                <w:sz w:val="20"/>
                <w:szCs w:val="20"/>
              </w:rPr>
            </w:pPr>
            <w:r w:rsidRPr="008655D0">
              <w:rPr>
                <w:rFonts w:asciiTheme="minorBidi" w:hAnsiTheme="minorBidi" w:cstheme="minorBidi"/>
                <w:sz w:val="20"/>
                <w:szCs w:val="20"/>
              </w:rPr>
              <w:lastRenderedPageBreak/>
              <w:t>14 h 30 – 17 h 30</w:t>
            </w:r>
          </w:p>
        </w:tc>
        <w:tc>
          <w:tcPr>
            <w:tcW w:w="364" w:type="pct"/>
          </w:tcPr>
          <w:p w14:paraId="5C1FD226" w14:textId="77777777" w:rsidR="002C4948" w:rsidRPr="008655D0" w:rsidRDefault="002C4948" w:rsidP="005D7236">
            <w:pPr>
              <w:keepNext/>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8.b</w:t>
            </w:r>
          </w:p>
        </w:tc>
        <w:tc>
          <w:tcPr>
            <w:tcW w:w="3390" w:type="pct"/>
            <w:gridSpan w:val="2"/>
          </w:tcPr>
          <w:p w14:paraId="4BCDF2DE" w14:textId="77777777" w:rsidR="002C4948" w:rsidRPr="008655D0" w:rsidRDefault="002C4948" w:rsidP="005D7236">
            <w:pPr>
              <w:keepNext/>
              <w:spacing w:before="60" w:after="60"/>
              <w:jc w:val="both"/>
              <w:rPr>
                <w:rFonts w:asciiTheme="minorBidi" w:hAnsiTheme="minorBidi" w:cstheme="minorBidi"/>
                <w:sz w:val="20"/>
                <w:szCs w:val="20"/>
              </w:rPr>
            </w:pPr>
            <w:r w:rsidRPr="008655D0">
              <w:rPr>
                <w:rFonts w:asciiTheme="minorBidi" w:hAnsiTheme="minorBidi" w:cstheme="minorBidi"/>
                <w:sz w:val="20"/>
                <w:szCs w:val="20"/>
              </w:rPr>
              <w:t>Examen des candidatures pour inscription sur la Liste représentative du patrimoine culturel immatériel de l’humanité</w:t>
            </w:r>
          </w:p>
        </w:tc>
      </w:tr>
      <w:tr w:rsidR="002C4948" w:rsidRPr="008655D0" w14:paraId="795C7EE6" w14:textId="77777777" w:rsidTr="005D7236">
        <w:trPr>
          <w:gridAfter w:val="1"/>
          <w:wAfter w:w="11" w:type="pct"/>
        </w:trPr>
        <w:tc>
          <w:tcPr>
            <w:tcW w:w="4989" w:type="pct"/>
            <w:gridSpan w:val="4"/>
            <w:shd w:val="clear" w:color="auto" w:fill="BFBFBF" w:themeFill="background1" w:themeFillShade="BF"/>
          </w:tcPr>
          <w:p w14:paraId="6F8C6DC8" w14:textId="77777777" w:rsidR="002C4948" w:rsidRPr="008655D0" w:rsidRDefault="002C4948" w:rsidP="005D7236">
            <w:pPr>
              <w:keepNext/>
              <w:spacing w:before="60" w:after="60"/>
              <w:rPr>
                <w:rFonts w:asciiTheme="minorBidi" w:eastAsiaTheme="minorEastAsia" w:hAnsiTheme="minorBidi" w:cstheme="minorBidi"/>
                <w:b/>
                <w:sz w:val="20"/>
                <w:szCs w:val="20"/>
                <w:u w:val="single"/>
                <w:lang w:eastAsia="ko-KR"/>
              </w:rPr>
            </w:pPr>
            <w:r w:rsidRPr="008655D0">
              <w:rPr>
                <w:rFonts w:asciiTheme="minorBidi" w:hAnsiTheme="minorBidi" w:cstheme="minorBidi"/>
                <w:b/>
                <w:sz w:val="20"/>
                <w:szCs w:val="20"/>
                <w:u w:val="single"/>
              </w:rPr>
              <w:t>Jeudi 7 décembre 2023</w:t>
            </w:r>
          </w:p>
        </w:tc>
      </w:tr>
      <w:tr w:rsidR="002C4948" w:rsidRPr="008655D0" w14:paraId="2503F91F" w14:textId="77777777" w:rsidTr="005D7236">
        <w:trPr>
          <w:gridAfter w:val="1"/>
          <w:wAfter w:w="11" w:type="pct"/>
        </w:trPr>
        <w:tc>
          <w:tcPr>
            <w:tcW w:w="1235" w:type="pct"/>
          </w:tcPr>
          <w:p w14:paraId="6C7D3776"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9 h 00 – 9 h 30</w:t>
            </w:r>
          </w:p>
        </w:tc>
        <w:tc>
          <w:tcPr>
            <w:tcW w:w="364" w:type="pct"/>
          </w:tcPr>
          <w:p w14:paraId="1AC59817" w14:textId="77777777" w:rsidR="002C4948" w:rsidRPr="008655D0" w:rsidRDefault="002C4948" w:rsidP="005D7236">
            <w:pPr>
              <w:autoSpaceDE w:val="0"/>
              <w:autoSpaceDN w:val="0"/>
              <w:spacing w:before="60" w:after="60"/>
              <w:ind w:left="567" w:hanging="567"/>
              <w:jc w:val="center"/>
              <w:rPr>
                <w:rFonts w:asciiTheme="minorBidi" w:hAnsiTheme="minorBidi" w:cstheme="minorBidi"/>
                <w:sz w:val="20"/>
                <w:szCs w:val="20"/>
              </w:rPr>
            </w:pPr>
          </w:p>
        </w:tc>
        <w:tc>
          <w:tcPr>
            <w:tcW w:w="3390" w:type="pct"/>
            <w:gridSpan w:val="2"/>
          </w:tcPr>
          <w:p w14:paraId="29686553" w14:textId="77777777" w:rsidR="002C4948" w:rsidRPr="008655D0" w:rsidRDefault="002C4948" w:rsidP="005D7236">
            <w:pPr>
              <w:adjustRightInd w:val="0"/>
              <w:spacing w:before="60" w:after="60"/>
              <w:rPr>
                <w:rFonts w:asciiTheme="minorBidi" w:hAnsiTheme="minorBidi" w:cstheme="minorBidi"/>
                <w:sz w:val="20"/>
                <w:szCs w:val="20"/>
              </w:rPr>
            </w:pPr>
            <w:r w:rsidRPr="008655D0">
              <w:rPr>
                <w:rFonts w:asciiTheme="minorBidi" w:hAnsiTheme="minorBidi" w:cstheme="minorBidi"/>
                <w:sz w:val="20"/>
                <w:szCs w:val="20"/>
              </w:rPr>
              <w:t>Réunion du Bureau</w:t>
            </w:r>
          </w:p>
        </w:tc>
      </w:tr>
      <w:tr w:rsidR="002C4948" w:rsidRPr="008655D0" w14:paraId="7B9B61D6" w14:textId="77777777" w:rsidTr="005D7236">
        <w:trPr>
          <w:gridAfter w:val="1"/>
          <w:wAfter w:w="11" w:type="pct"/>
        </w:trPr>
        <w:tc>
          <w:tcPr>
            <w:tcW w:w="1235" w:type="pct"/>
          </w:tcPr>
          <w:p w14:paraId="2478D72E"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9 h 30 – 12 h 30</w:t>
            </w:r>
          </w:p>
        </w:tc>
        <w:tc>
          <w:tcPr>
            <w:tcW w:w="364" w:type="pct"/>
          </w:tcPr>
          <w:p w14:paraId="4AE3CD09"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8.c</w:t>
            </w:r>
          </w:p>
        </w:tc>
        <w:tc>
          <w:tcPr>
            <w:tcW w:w="3390" w:type="pct"/>
            <w:gridSpan w:val="2"/>
          </w:tcPr>
          <w:p w14:paraId="203DBD7F"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hAnsiTheme="minorBidi" w:cstheme="minorBidi"/>
                <w:sz w:val="20"/>
                <w:szCs w:val="20"/>
              </w:rPr>
              <w:t>Examen des propositions au Registre de bonnes pratiques de sauvegarde</w:t>
            </w:r>
          </w:p>
        </w:tc>
      </w:tr>
      <w:tr w:rsidR="002C4948" w:rsidRPr="008655D0" w14:paraId="22D3E71D" w14:textId="77777777" w:rsidTr="005D7236">
        <w:trPr>
          <w:gridAfter w:val="1"/>
          <w:wAfter w:w="11" w:type="pct"/>
        </w:trPr>
        <w:tc>
          <w:tcPr>
            <w:tcW w:w="1235" w:type="pct"/>
          </w:tcPr>
          <w:p w14:paraId="1305517F"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4E142743"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8.d</w:t>
            </w:r>
          </w:p>
        </w:tc>
        <w:tc>
          <w:tcPr>
            <w:tcW w:w="3390" w:type="pct"/>
            <w:gridSpan w:val="2"/>
          </w:tcPr>
          <w:p w14:paraId="76332308"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hAnsiTheme="minorBidi" w:cstheme="minorBidi"/>
                <w:bCs/>
                <w:snapToGrid w:val="0"/>
                <w:sz w:val="20"/>
                <w:szCs w:val="20"/>
                <w:lang w:eastAsia="en-US"/>
              </w:rPr>
              <w:t>Examen des demandes d’assistance internationale</w:t>
            </w:r>
          </w:p>
        </w:tc>
      </w:tr>
      <w:tr w:rsidR="002C4948" w:rsidRPr="008655D0" w14:paraId="3E325D00" w14:textId="77777777" w:rsidTr="005D7236">
        <w:trPr>
          <w:gridAfter w:val="1"/>
          <w:wAfter w:w="11" w:type="pct"/>
        </w:trPr>
        <w:tc>
          <w:tcPr>
            <w:tcW w:w="1235" w:type="pct"/>
          </w:tcPr>
          <w:p w14:paraId="36560B18"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1DF45D1B"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8.</w:t>
            </w:r>
          </w:p>
        </w:tc>
        <w:tc>
          <w:tcPr>
            <w:tcW w:w="3390" w:type="pct"/>
            <w:gridSpan w:val="2"/>
          </w:tcPr>
          <w:p w14:paraId="42A48FED"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hAnsiTheme="minorBidi" w:cstheme="minorBidi"/>
                <w:bCs/>
                <w:snapToGrid w:val="0"/>
                <w:sz w:val="20"/>
                <w:szCs w:val="20"/>
                <w:lang w:eastAsia="en-US"/>
              </w:rPr>
              <w:t>Rapport de l’Organe d’évaluation sur ses travaux en 2023 (Partie II)</w:t>
            </w:r>
          </w:p>
        </w:tc>
      </w:tr>
      <w:tr w:rsidR="002C4948" w:rsidRPr="008655D0" w14:paraId="6532C0EE" w14:textId="77777777" w:rsidTr="005D7236">
        <w:trPr>
          <w:gridAfter w:val="1"/>
          <w:wAfter w:w="11" w:type="pct"/>
        </w:trPr>
        <w:tc>
          <w:tcPr>
            <w:tcW w:w="1235" w:type="pct"/>
            <w:shd w:val="clear" w:color="auto" w:fill="D9D9D9"/>
          </w:tcPr>
          <w:p w14:paraId="2D26A40A"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12 h 30 – 14 h 30</w:t>
            </w:r>
          </w:p>
        </w:tc>
        <w:tc>
          <w:tcPr>
            <w:tcW w:w="3754" w:type="pct"/>
            <w:gridSpan w:val="3"/>
            <w:shd w:val="clear" w:color="auto" w:fill="D9D9D9"/>
          </w:tcPr>
          <w:p w14:paraId="3E6FE1B5" w14:textId="77777777" w:rsidR="002C4948" w:rsidRPr="008655D0" w:rsidRDefault="002C4948" w:rsidP="005D7236">
            <w:pPr>
              <w:tabs>
                <w:tab w:val="num" w:pos="1080"/>
              </w:tabs>
              <w:autoSpaceDE w:val="0"/>
              <w:autoSpaceDN w:val="0"/>
              <w:spacing w:before="60" w:after="60"/>
              <w:ind w:right="-2"/>
              <w:jc w:val="both"/>
              <w:rPr>
                <w:rFonts w:asciiTheme="minorBidi" w:hAnsiTheme="minorBidi" w:cstheme="minorBidi"/>
                <w:sz w:val="20"/>
                <w:szCs w:val="20"/>
              </w:rPr>
            </w:pPr>
            <w:r w:rsidRPr="008655D0">
              <w:rPr>
                <w:rFonts w:asciiTheme="minorBidi" w:hAnsiTheme="minorBidi" w:cstheme="minorBidi"/>
                <w:sz w:val="20"/>
                <w:szCs w:val="20"/>
              </w:rPr>
              <w:t>Pause</w:t>
            </w:r>
          </w:p>
        </w:tc>
      </w:tr>
      <w:tr w:rsidR="002C4948" w:rsidRPr="008655D0" w14:paraId="17E6A1B7" w14:textId="77777777" w:rsidTr="005D7236">
        <w:trPr>
          <w:gridAfter w:val="1"/>
          <w:wAfter w:w="11" w:type="pct"/>
        </w:trPr>
        <w:tc>
          <w:tcPr>
            <w:tcW w:w="1235" w:type="pct"/>
          </w:tcPr>
          <w:p w14:paraId="6720650B"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14 h 30 – 17 h 30</w:t>
            </w:r>
          </w:p>
        </w:tc>
        <w:tc>
          <w:tcPr>
            <w:tcW w:w="364" w:type="pct"/>
          </w:tcPr>
          <w:p w14:paraId="60D13721"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9.</w:t>
            </w:r>
          </w:p>
        </w:tc>
        <w:tc>
          <w:tcPr>
            <w:tcW w:w="3390" w:type="pct"/>
            <w:gridSpan w:val="2"/>
          </w:tcPr>
          <w:p w14:paraId="553CC88D"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hAnsiTheme="minorBidi" w:cstheme="minorBidi"/>
                <w:sz w:val="20"/>
                <w:szCs w:val="20"/>
              </w:rPr>
              <w:t>Suivi des éléments inscrits sur les listes de la Convention</w:t>
            </w:r>
          </w:p>
        </w:tc>
      </w:tr>
      <w:tr w:rsidR="002C4948" w:rsidRPr="008655D0" w14:paraId="61EBBA1E" w14:textId="77777777" w:rsidTr="005D7236">
        <w:trPr>
          <w:gridAfter w:val="1"/>
          <w:wAfter w:w="11" w:type="pct"/>
        </w:trPr>
        <w:tc>
          <w:tcPr>
            <w:tcW w:w="1235" w:type="pct"/>
          </w:tcPr>
          <w:p w14:paraId="05D6B0D1"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1849F268"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10.</w:t>
            </w:r>
          </w:p>
        </w:tc>
        <w:tc>
          <w:tcPr>
            <w:tcW w:w="3390" w:type="pct"/>
            <w:gridSpan w:val="2"/>
          </w:tcPr>
          <w:p w14:paraId="67E54743" w14:textId="77777777" w:rsidR="002C4948" w:rsidRPr="008655D0" w:rsidRDefault="002C4948" w:rsidP="005D7236">
            <w:pPr>
              <w:adjustRightInd w:val="0"/>
              <w:spacing w:before="60" w:after="60"/>
              <w:jc w:val="both"/>
              <w:rPr>
                <w:rFonts w:asciiTheme="minorBidi" w:hAnsiTheme="minorBidi" w:cstheme="minorBidi"/>
                <w:sz w:val="20"/>
                <w:szCs w:val="20"/>
                <w:highlight w:val="yellow"/>
              </w:rPr>
            </w:pPr>
            <w:r w:rsidRPr="008655D0">
              <w:rPr>
                <w:rFonts w:asciiTheme="minorBidi" w:hAnsiTheme="minorBidi" w:cstheme="minorBidi"/>
                <w:sz w:val="20"/>
                <w:szCs w:val="20"/>
              </w:rPr>
              <w:t xml:space="preserve">Rapport sur l’assistance Internationale du Fonds du patrimoine culturel immatériel et proposition d’amendements connexes aux Directives opérationnelles  </w:t>
            </w:r>
          </w:p>
        </w:tc>
      </w:tr>
      <w:tr w:rsidR="002C4948" w:rsidRPr="008655D0" w14:paraId="79B4A91F" w14:textId="77777777" w:rsidTr="005D7236">
        <w:trPr>
          <w:gridAfter w:val="1"/>
          <w:wAfter w:w="11" w:type="pct"/>
        </w:trPr>
        <w:tc>
          <w:tcPr>
            <w:tcW w:w="1235" w:type="pct"/>
          </w:tcPr>
          <w:p w14:paraId="2B4FF681"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35B07207"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11.</w:t>
            </w:r>
          </w:p>
        </w:tc>
        <w:tc>
          <w:tcPr>
            <w:tcW w:w="3390" w:type="pct"/>
            <w:gridSpan w:val="2"/>
          </w:tcPr>
          <w:p w14:paraId="4D13551A" w14:textId="77777777" w:rsidR="002C4948" w:rsidRPr="008655D0" w:rsidRDefault="002C4948" w:rsidP="005D7236">
            <w:pPr>
              <w:adjustRightInd w:val="0"/>
              <w:spacing w:before="60" w:after="60"/>
              <w:jc w:val="both"/>
              <w:rPr>
                <w:rFonts w:asciiTheme="minorBidi" w:hAnsiTheme="minorBidi" w:cstheme="minorBidi"/>
                <w:color w:val="000000"/>
                <w:sz w:val="20"/>
                <w:szCs w:val="20"/>
                <w:shd w:val="clear" w:color="auto" w:fill="FFFFFF"/>
              </w:rPr>
            </w:pPr>
            <w:r w:rsidRPr="008655D0">
              <w:rPr>
                <w:rStyle w:val="Strong"/>
                <w:rFonts w:asciiTheme="minorBidi" w:hAnsiTheme="minorBidi" w:cstheme="minorBidi"/>
                <w:color w:val="000000"/>
                <w:sz w:val="20"/>
                <w:szCs w:val="20"/>
                <w:shd w:val="clear" w:color="auto" w:fill="FFFFFF"/>
              </w:rPr>
              <w:t xml:space="preserve">Réflexion sur une mise en œuvre plus large de l’article 18 de la Convention de 2003 et proposition d’amendements connexes aux Directives opérationnelles  </w:t>
            </w:r>
          </w:p>
        </w:tc>
      </w:tr>
      <w:tr w:rsidR="002C4948" w:rsidRPr="008655D0" w14:paraId="16E81A4B" w14:textId="77777777" w:rsidTr="005D7236">
        <w:trPr>
          <w:gridAfter w:val="1"/>
          <w:wAfter w:w="11" w:type="pct"/>
        </w:trPr>
        <w:tc>
          <w:tcPr>
            <w:tcW w:w="4989" w:type="pct"/>
            <w:gridSpan w:val="4"/>
            <w:shd w:val="clear" w:color="auto" w:fill="BFBFBF" w:themeFill="background1" w:themeFillShade="BF"/>
          </w:tcPr>
          <w:p w14:paraId="22C912EF" w14:textId="77777777" w:rsidR="002C4948" w:rsidRPr="008655D0" w:rsidRDefault="002C4948" w:rsidP="005D7236">
            <w:pPr>
              <w:spacing w:before="60" w:after="60"/>
              <w:rPr>
                <w:rFonts w:asciiTheme="minorBidi" w:eastAsiaTheme="minorEastAsia" w:hAnsiTheme="minorBidi" w:cstheme="minorBidi"/>
                <w:b/>
                <w:sz w:val="20"/>
                <w:szCs w:val="20"/>
                <w:u w:val="single"/>
                <w:lang w:eastAsia="ko-KR"/>
              </w:rPr>
            </w:pPr>
            <w:r w:rsidRPr="008655D0">
              <w:rPr>
                <w:rFonts w:asciiTheme="minorBidi" w:hAnsiTheme="minorBidi" w:cstheme="minorBidi"/>
                <w:b/>
                <w:sz w:val="20"/>
                <w:szCs w:val="20"/>
                <w:u w:val="single"/>
              </w:rPr>
              <w:t>Vendredi 8 décembre 2023</w:t>
            </w:r>
          </w:p>
        </w:tc>
      </w:tr>
      <w:tr w:rsidR="002C4948" w:rsidRPr="008655D0" w14:paraId="7E2F9199" w14:textId="77777777" w:rsidTr="005D7236">
        <w:tc>
          <w:tcPr>
            <w:tcW w:w="1235" w:type="pct"/>
          </w:tcPr>
          <w:p w14:paraId="61455CF3"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 xml:space="preserve">9 h 00 – 9 h 30 </w:t>
            </w:r>
          </w:p>
        </w:tc>
        <w:tc>
          <w:tcPr>
            <w:tcW w:w="364" w:type="pct"/>
          </w:tcPr>
          <w:p w14:paraId="3D0BCED6"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p>
        </w:tc>
        <w:tc>
          <w:tcPr>
            <w:tcW w:w="3401" w:type="pct"/>
            <w:gridSpan w:val="3"/>
          </w:tcPr>
          <w:p w14:paraId="090ACB8D"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hAnsiTheme="minorBidi" w:cstheme="minorBidi"/>
                <w:sz w:val="20"/>
                <w:szCs w:val="20"/>
              </w:rPr>
              <w:t>Réunion du Bureau</w:t>
            </w:r>
          </w:p>
        </w:tc>
      </w:tr>
      <w:tr w:rsidR="002C4948" w:rsidRPr="008655D0" w14:paraId="046E454A" w14:textId="77777777" w:rsidTr="005D7236">
        <w:tc>
          <w:tcPr>
            <w:tcW w:w="1235" w:type="pct"/>
          </w:tcPr>
          <w:p w14:paraId="01F18F53"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9 h 30 – 12 h 30</w:t>
            </w:r>
          </w:p>
        </w:tc>
        <w:tc>
          <w:tcPr>
            <w:tcW w:w="364" w:type="pct"/>
          </w:tcPr>
          <w:p w14:paraId="2B1416A1" w14:textId="77777777" w:rsidR="002C4948" w:rsidRPr="008655D0" w:rsidRDefault="002C4948" w:rsidP="005D7236">
            <w:pPr>
              <w:tabs>
                <w:tab w:val="decimal" w:pos="284"/>
              </w:tabs>
              <w:spacing w:before="60" w:after="60"/>
              <w:jc w:val="right"/>
              <w:rPr>
                <w:rFonts w:asciiTheme="minorBidi" w:eastAsiaTheme="minorEastAsia" w:hAnsiTheme="minorBidi" w:cstheme="minorBidi"/>
                <w:sz w:val="20"/>
                <w:szCs w:val="20"/>
                <w:lang w:eastAsia="ko-KR"/>
              </w:rPr>
            </w:pPr>
            <w:r w:rsidRPr="008655D0">
              <w:rPr>
                <w:rFonts w:asciiTheme="minorBidi" w:eastAsiaTheme="minorEastAsia" w:hAnsiTheme="minorBidi" w:cstheme="minorBidi"/>
                <w:sz w:val="20"/>
                <w:szCs w:val="20"/>
                <w:lang w:eastAsia="ko-KR"/>
              </w:rPr>
              <w:t>12.</w:t>
            </w:r>
          </w:p>
        </w:tc>
        <w:tc>
          <w:tcPr>
            <w:tcW w:w="3401" w:type="pct"/>
            <w:gridSpan w:val="3"/>
          </w:tcPr>
          <w:p w14:paraId="3CB4F02A" w14:textId="77777777" w:rsidR="002C4948" w:rsidRPr="008655D0" w:rsidRDefault="002C4948" w:rsidP="005D7236">
            <w:pPr>
              <w:adjustRightInd w:val="0"/>
              <w:spacing w:before="60" w:after="60"/>
              <w:jc w:val="both"/>
              <w:rPr>
                <w:rFonts w:asciiTheme="minorBidi" w:hAnsiTheme="minorBidi" w:cstheme="minorBidi"/>
                <w:sz w:val="20"/>
                <w:szCs w:val="20"/>
                <w:highlight w:val="yellow"/>
              </w:rPr>
            </w:pPr>
            <w:r w:rsidRPr="008655D0">
              <w:rPr>
                <w:rFonts w:asciiTheme="minorBidi" w:hAnsiTheme="minorBidi" w:cstheme="minorBidi"/>
                <w:sz w:val="20"/>
                <w:szCs w:val="20"/>
              </w:rPr>
              <w:t>Initiatives thématiques sur le patrimoine vivant et le développement durable</w:t>
            </w:r>
          </w:p>
        </w:tc>
      </w:tr>
      <w:tr w:rsidR="002C4948" w:rsidRPr="008655D0" w14:paraId="33B35440" w14:textId="77777777" w:rsidTr="005D7236">
        <w:tc>
          <w:tcPr>
            <w:tcW w:w="1235" w:type="pct"/>
          </w:tcPr>
          <w:p w14:paraId="1564ED0B"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5BE68B92" w14:textId="77777777" w:rsidR="002C4948" w:rsidRPr="008655D0" w:rsidRDefault="002C4948" w:rsidP="005D7236">
            <w:pPr>
              <w:tabs>
                <w:tab w:val="decimal" w:pos="284"/>
              </w:tabs>
              <w:spacing w:before="60" w:after="60"/>
              <w:jc w:val="right"/>
              <w:rPr>
                <w:rFonts w:asciiTheme="minorBidi" w:eastAsiaTheme="minorEastAsia" w:hAnsiTheme="minorBidi" w:cstheme="minorBidi"/>
                <w:sz w:val="20"/>
                <w:szCs w:val="20"/>
                <w:lang w:eastAsia="ko-KR"/>
              </w:rPr>
            </w:pPr>
            <w:r w:rsidRPr="008655D0">
              <w:rPr>
                <w:rFonts w:asciiTheme="minorBidi" w:hAnsiTheme="minorBidi" w:cstheme="minorBidi"/>
                <w:sz w:val="20"/>
                <w:szCs w:val="20"/>
              </w:rPr>
              <w:t>13.</w:t>
            </w:r>
          </w:p>
        </w:tc>
        <w:tc>
          <w:tcPr>
            <w:tcW w:w="3401" w:type="pct"/>
            <w:gridSpan w:val="3"/>
          </w:tcPr>
          <w:p w14:paraId="3685524E" w14:textId="77777777" w:rsidR="002C4948" w:rsidRPr="008655D0" w:rsidRDefault="002C4948" w:rsidP="005D7236">
            <w:pPr>
              <w:adjustRightInd w:val="0"/>
              <w:spacing w:before="60" w:after="60"/>
              <w:jc w:val="both"/>
              <w:rPr>
                <w:rFonts w:asciiTheme="minorBidi" w:hAnsiTheme="minorBidi" w:cstheme="minorBidi"/>
                <w:sz w:val="20"/>
                <w:szCs w:val="20"/>
                <w:highlight w:val="yellow"/>
              </w:rPr>
            </w:pPr>
            <w:r w:rsidRPr="008655D0">
              <w:rPr>
                <w:rFonts w:asciiTheme="minorBidi" w:eastAsiaTheme="minorEastAsia" w:hAnsiTheme="minorBidi" w:cstheme="minorBidi"/>
                <w:sz w:val="20"/>
                <w:szCs w:val="20"/>
                <w:lang w:eastAsia="ko-KR"/>
              </w:rPr>
              <w:t>Fonds du patrimoine culturel immatériel : contributions volontaires supplémentaires et autres questions</w:t>
            </w:r>
          </w:p>
        </w:tc>
      </w:tr>
      <w:tr w:rsidR="002C4948" w:rsidRPr="008655D0" w14:paraId="575B10CF" w14:textId="77777777" w:rsidTr="005D7236">
        <w:tc>
          <w:tcPr>
            <w:tcW w:w="1235" w:type="pct"/>
          </w:tcPr>
          <w:p w14:paraId="01B3F3E5"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6FA04718"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14.</w:t>
            </w:r>
          </w:p>
        </w:tc>
        <w:tc>
          <w:tcPr>
            <w:tcW w:w="3401" w:type="pct"/>
            <w:gridSpan w:val="3"/>
          </w:tcPr>
          <w:p w14:paraId="72D458AE" w14:textId="77777777" w:rsidR="002C4948" w:rsidRPr="008655D0" w:rsidRDefault="002C4948" w:rsidP="005D7236">
            <w:pPr>
              <w:adjustRightInd w:val="0"/>
              <w:spacing w:before="60" w:after="60"/>
              <w:jc w:val="both"/>
              <w:rPr>
                <w:rFonts w:asciiTheme="minorBidi" w:hAnsiTheme="minorBidi" w:cstheme="minorBidi"/>
                <w:bCs/>
                <w:snapToGrid w:val="0"/>
                <w:sz w:val="20"/>
                <w:szCs w:val="20"/>
                <w:lang w:eastAsia="en-US"/>
              </w:rPr>
            </w:pPr>
            <w:r w:rsidRPr="008655D0">
              <w:rPr>
                <w:rFonts w:asciiTheme="minorBidi" w:hAnsiTheme="minorBidi" w:cstheme="minorBidi"/>
                <w:sz w:val="20"/>
                <w:szCs w:val="20"/>
              </w:rPr>
              <w:t>Projet de plan pour l’utilisation des ressources du Fonds du patrimoine culturel immatériel en 2024 et 2025</w:t>
            </w:r>
          </w:p>
        </w:tc>
      </w:tr>
      <w:tr w:rsidR="002C4948" w:rsidRPr="008655D0" w14:paraId="67FA3D28" w14:textId="77777777" w:rsidTr="005D7236">
        <w:trPr>
          <w:gridAfter w:val="1"/>
          <w:wAfter w:w="11" w:type="pct"/>
        </w:trPr>
        <w:tc>
          <w:tcPr>
            <w:tcW w:w="1235" w:type="pct"/>
            <w:shd w:val="clear" w:color="auto" w:fill="D9D9D9"/>
          </w:tcPr>
          <w:p w14:paraId="5BA0A9F1"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12 h 30 – 14 h 30</w:t>
            </w:r>
          </w:p>
        </w:tc>
        <w:tc>
          <w:tcPr>
            <w:tcW w:w="3754" w:type="pct"/>
            <w:gridSpan w:val="3"/>
            <w:shd w:val="clear" w:color="auto" w:fill="D9D9D9"/>
          </w:tcPr>
          <w:p w14:paraId="3DA46D19" w14:textId="77777777" w:rsidR="002C4948" w:rsidRPr="008655D0" w:rsidRDefault="002C4948" w:rsidP="005D7236">
            <w:pPr>
              <w:tabs>
                <w:tab w:val="decimal" w:pos="284"/>
              </w:tabs>
              <w:spacing w:before="60" w:after="60"/>
              <w:ind w:right="400"/>
              <w:rPr>
                <w:rFonts w:asciiTheme="minorBidi" w:eastAsiaTheme="minorEastAsia" w:hAnsiTheme="minorBidi" w:cstheme="minorBidi"/>
                <w:sz w:val="20"/>
                <w:szCs w:val="20"/>
                <w:lang w:eastAsia="ko-KR"/>
              </w:rPr>
            </w:pPr>
            <w:r w:rsidRPr="008655D0">
              <w:rPr>
                <w:rFonts w:asciiTheme="minorBidi" w:eastAsia="SimSun" w:hAnsiTheme="minorBidi" w:cstheme="minorBidi"/>
                <w:bCs/>
                <w:sz w:val="20"/>
                <w:szCs w:val="20"/>
                <w:lang w:eastAsia="zh-CN"/>
              </w:rPr>
              <w:t>Pause</w:t>
            </w:r>
          </w:p>
        </w:tc>
      </w:tr>
      <w:tr w:rsidR="002C4948" w:rsidRPr="008655D0" w14:paraId="636B35B8" w14:textId="77777777" w:rsidTr="005D7236">
        <w:tc>
          <w:tcPr>
            <w:tcW w:w="1235" w:type="pct"/>
            <w:vMerge w:val="restart"/>
          </w:tcPr>
          <w:p w14:paraId="06092903"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14 h 30 – 17 h 30</w:t>
            </w:r>
          </w:p>
        </w:tc>
        <w:tc>
          <w:tcPr>
            <w:tcW w:w="364" w:type="pct"/>
          </w:tcPr>
          <w:p w14:paraId="287706C6"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15.</w:t>
            </w:r>
          </w:p>
        </w:tc>
        <w:tc>
          <w:tcPr>
            <w:tcW w:w="3401" w:type="pct"/>
            <w:gridSpan w:val="3"/>
          </w:tcPr>
          <w:p w14:paraId="794B939F"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eastAsiaTheme="minorEastAsia" w:hAnsiTheme="minorBidi" w:cstheme="minorBidi"/>
                <w:sz w:val="20"/>
                <w:szCs w:val="20"/>
                <w:lang w:eastAsia="ko-KR"/>
              </w:rPr>
              <w:t>Rapport du forum des organisations non gouvernementales</w:t>
            </w:r>
          </w:p>
        </w:tc>
      </w:tr>
      <w:tr w:rsidR="002C4948" w:rsidRPr="008655D0" w14:paraId="254A3FBA" w14:textId="77777777" w:rsidTr="005D7236">
        <w:tc>
          <w:tcPr>
            <w:tcW w:w="1235" w:type="pct"/>
            <w:vMerge/>
          </w:tcPr>
          <w:p w14:paraId="22F8B088"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39991F55"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eastAsiaTheme="minorEastAsia" w:hAnsiTheme="minorBidi" w:cstheme="minorBidi"/>
                <w:sz w:val="20"/>
                <w:szCs w:val="20"/>
                <w:lang w:eastAsia="ko-KR"/>
              </w:rPr>
              <w:t>16.</w:t>
            </w:r>
          </w:p>
        </w:tc>
        <w:tc>
          <w:tcPr>
            <w:tcW w:w="3401" w:type="pct"/>
            <w:gridSpan w:val="3"/>
          </w:tcPr>
          <w:p w14:paraId="4253D61F"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hAnsiTheme="minorBidi" w:cstheme="minorBidi"/>
                <w:sz w:val="20"/>
                <w:szCs w:val="20"/>
              </w:rPr>
              <w:t>Accréditation de nouvelles organisations non gouvernementales et réexamen des organisations non gouvernementales accréditées</w:t>
            </w:r>
          </w:p>
        </w:tc>
      </w:tr>
      <w:tr w:rsidR="002C4948" w:rsidRPr="008655D0" w14:paraId="18413277" w14:textId="77777777" w:rsidTr="005D7236">
        <w:trPr>
          <w:gridAfter w:val="1"/>
          <w:wAfter w:w="11" w:type="pct"/>
        </w:trPr>
        <w:tc>
          <w:tcPr>
            <w:tcW w:w="4989" w:type="pct"/>
            <w:gridSpan w:val="4"/>
            <w:shd w:val="clear" w:color="auto" w:fill="BFBFBF" w:themeFill="background1" w:themeFillShade="BF"/>
          </w:tcPr>
          <w:p w14:paraId="2C7B7B98" w14:textId="77777777" w:rsidR="002C4948" w:rsidRPr="008655D0" w:rsidRDefault="002C4948" w:rsidP="005D7236">
            <w:pPr>
              <w:keepNext/>
              <w:spacing w:before="60" w:after="60"/>
              <w:rPr>
                <w:rFonts w:asciiTheme="minorBidi" w:eastAsiaTheme="minorEastAsia" w:hAnsiTheme="minorBidi" w:cstheme="minorBidi"/>
                <w:b/>
                <w:sz w:val="20"/>
                <w:szCs w:val="20"/>
                <w:u w:val="single"/>
                <w:lang w:eastAsia="ko-KR"/>
              </w:rPr>
            </w:pPr>
            <w:r w:rsidRPr="008655D0">
              <w:rPr>
                <w:rFonts w:asciiTheme="minorBidi" w:hAnsiTheme="minorBidi" w:cstheme="minorBidi"/>
                <w:b/>
                <w:sz w:val="20"/>
                <w:szCs w:val="20"/>
                <w:u w:val="single"/>
              </w:rPr>
              <w:t>Samedi 9 décembre 2023</w:t>
            </w:r>
          </w:p>
        </w:tc>
      </w:tr>
      <w:tr w:rsidR="002C4948" w:rsidRPr="008655D0" w14:paraId="6C106543" w14:textId="77777777" w:rsidTr="005D7236">
        <w:trPr>
          <w:gridAfter w:val="1"/>
          <w:wAfter w:w="11" w:type="pct"/>
        </w:trPr>
        <w:tc>
          <w:tcPr>
            <w:tcW w:w="1235" w:type="pct"/>
          </w:tcPr>
          <w:p w14:paraId="1839B435" w14:textId="77777777" w:rsidR="002C4948" w:rsidRPr="008655D0" w:rsidRDefault="002C4948" w:rsidP="005D7236">
            <w:pPr>
              <w:keepNext/>
              <w:spacing w:before="60" w:after="60"/>
              <w:rPr>
                <w:rFonts w:asciiTheme="minorBidi" w:hAnsiTheme="minorBidi" w:cstheme="minorBidi"/>
                <w:sz w:val="20"/>
                <w:szCs w:val="20"/>
              </w:rPr>
            </w:pPr>
            <w:r w:rsidRPr="008655D0">
              <w:rPr>
                <w:rFonts w:asciiTheme="minorBidi" w:hAnsiTheme="minorBidi" w:cstheme="minorBidi"/>
                <w:sz w:val="20"/>
                <w:szCs w:val="20"/>
              </w:rPr>
              <w:t xml:space="preserve">9 h 00 – 9 h 30 </w:t>
            </w:r>
          </w:p>
        </w:tc>
        <w:tc>
          <w:tcPr>
            <w:tcW w:w="364" w:type="pct"/>
          </w:tcPr>
          <w:p w14:paraId="78C318D6" w14:textId="77777777" w:rsidR="002C4948" w:rsidRPr="008655D0" w:rsidRDefault="002C4948" w:rsidP="005D7236">
            <w:pPr>
              <w:keepNext/>
              <w:autoSpaceDE w:val="0"/>
              <w:autoSpaceDN w:val="0"/>
              <w:spacing w:before="60" w:after="60"/>
              <w:ind w:left="567" w:hanging="567"/>
              <w:jc w:val="center"/>
              <w:rPr>
                <w:rFonts w:asciiTheme="minorBidi" w:hAnsiTheme="minorBidi" w:cstheme="minorBidi"/>
                <w:sz w:val="20"/>
                <w:szCs w:val="20"/>
              </w:rPr>
            </w:pPr>
          </w:p>
        </w:tc>
        <w:tc>
          <w:tcPr>
            <w:tcW w:w="3390" w:type="pct"/>
            <w:gridSpan w:val="2"/>
          </w:tcPr>
          <w:p w14:paraId="6F9CC3CC" w14:textId="77777777" w:rsidR="002C4948" w:rsidRPr="008655D0" w:rsidRDefault="002C4948" w:rsidP="005D7236">
            <w:pPr>
              <w:keepNext/>
              <w:adjustRightInd w:val="0"/>
              <w:spacing w:before="60" w:after="60"/>
              <w:rPr>
                <w:rFonts w:asciiTheme="minorBidi" w:hAnsiTheme="minorBidi" w:cstheme="minorBidi"/>
                <w:sz w:val="20"/>
                <w:szCs w:val="20"/>
              </w:rPr>
            </w:pPr>
            <w:r w:rsidRPr="008655D0">
              <w:rPr>
                <w:rFonts w:asciiTheme="minorBidi" w:hAnsiTheme="minorBidi" w:cstheme="minorBidi"/>
                <w:sz w:val="20"/>
                <w:szCs w:val="20"/>
              </w:rPr>
              <w:t>Réunion du Bureau</w:t>
            </w:r>
          </w:p>
        </w:tc>
      </w:tr>
      <w:tr w:rsidR="002C4948" w:rsidRPr="008655D0" w14:paraId="51BEC52D" w14:textId="77777777" w:rsidTr="005D7236">
        <w:trPr>
          <w:gridAfter w:val="1"/>
          <w:wAfter w:w="11" w:type="pct"/>
          <w:trHeight w:val="192"/>
        </w:trPr>
        <w:tc>
          <w:tcPr>
            <w:tcW w:w="1235" w:type="pct"/>
          </w:tcPr>
          <w:p w14:paraId="4C09BACB"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9 h 30 – 12 h 30</w:t>
            </w:r>
          </w:p>
        </w:tc>
        <w:tc>
          <w:tcPr>
            <w:tcW w:w="364" w:type="pct"/>
          </w:tcPr>
          <w:p w14:paraId="2C4FD68A"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17.</w:t>
            </w:r>
          </w:p>
        </w:tc>
        <w:tc>
          <w:tcPr>
            <w:tcW w:w="3390" w:type="pct"/>
            <w:gridSpan w:val="2"/>
          </w:tcPr>
          <w:p w14:paraId="0DE628FA" w14:textId="77777777" w:rsidR="002C4948" w:rsidRPr="008655D0" w:rsidRDefault="002C4948" w:rsidP="005D7236">
            <w:pPr>
              <w:adjustRightInd w:val="0"/>
              <w:spacing w:before="60" w:after="60"/>
              <w:jc w:val="both"/>
              <w:rPr>
                <w:rFonts w:asciiTheme="minorBidi" w:eastAsiaTheme="minorEastAsia" w:hAnsiTheme="minorBidi" w:cstheme="minorBidi"/>
                <w:bCs/>
                <w:snapToGrid w:val="0"/>
                <w:sz w:val="20"/>
                <w:szCs w:val="20"/>
                <w:lang w:eastAsia="ko-KR"/>
              </w:rPr>
            </w:pPr>
            <w:r w:rsidRPr="008655D0">
              <w:rPr>
                <w:rFonts w:asciiTheme="minorBidi" w:hAnsiTheme="minorBidi" w:cstheme="minorBidi"/>
                <w:sz w:val="20"/>
                <w:szCs w:val="20"/>
              </w:rPr>
              <w:t>Établissement de l’Organe d’évaluation pour le cycle 2024 (Partie I)</w:t>
            </w:r>
          </w:p>
        </w:tc>
      </w:tr>
      <w:tr w:rsidR="002C4948" w:rsidRPr="008655D0" w14:paraId="2C9473BC" w14:textId="77777777" w:rsidTr="005D7236">
        <w:trPr>
          <w:gridAfter w:val="1"/>
          <w:wAfter w:w="11" w:type="pct"/>
          <w:trHeight w:val="192"/>
        </w:trPr>
        <w:tc>
          <w:tcPr>
            <w:tcW w:w="1235" w:type="pct"/>
          </w:tcPr>
          <w:p w14:paraId="1E9F3EB2"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5E34E2FE"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18.</w:t>
            </w:r>
          </w:p>
        </w:tc>
        <w:tc>
          <w:tcPr>
            <w:tcW w:w="3390" w:type="pct"/>
            <w:gridSpan w:val="2"/>
          </w:tcPr>
          <w:p w14:paraId="2DF50A2F"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eastAsiaTheme="minorEastAsia" w:hAnsiTheme="minorBidi" w:cstheme="minorBidi"/>
                <w:bCs/>
                <w:snapToGrid w:val="0"/>
                <w:sz w:val="20"/>
                <w:szCs w:val="20"/>
                <w:lang w:eastAsia="ko-KR"/>
              </w:rPr>
              <w:t>Date et lieu de la dix-neuvième session du Comité</w:t>
            </w:r>
          </w:p>
        </w:tc>
      </w:tr>
      <w:tr w:rsidR="002C4948" w:rsidRPr="008655D0" w14:paraId="69473B46" w14:textId="77777777" w:rsidTr="005D7236">
        <w:trPr>
          <w:gridAfter w:val="1"/>
          <w:wAfter w:w="11" w:type="pct"/>
          <w:trHeight w:val="192"/>
        </w:trPr>
        <w:tc>
          <w:tcPr>
            <w:tcW w:w="1235" w:type="pct"/>
          </w:tcPr>
          <w:p w14:paraId="5628B1C9"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72395896"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19.</w:t>
            </w:r>
          </w:p>
        </w:tc>
        <w:tc>
          <w:tcPr>
            <w:tcW w:w="3390" w:type="pct"/>
            <w:gridSpan w:val="2"/>
          </w:tcPr>
          <w:p w14:paraId="1D087A44" w14:textId="77777777" w:rsidR="002C4948" w:rsidRPr="008655D0" w:rsidRDefault="002C4948" w:rsidP="005D7236">
            <w:pPr>
              <w:adjustRightInd w:val="0"/>
              <w:spacing w:before="60" w:after="60"/>
              <w:jc w:val="both"/>
              <w:rPr>
                <w:rFonts w:asciiTheme="minorBidi" w:eastAsiaTheme="minorEastAsia" w:hAnsiTheme="minorBidi" w:cstheme="minorBidi"/>
                <w:bCs/>
                <w:snapToGrid w:val="0"/>
                <w:sz w:val="20"/>
                <w:szCs w:val="20"/>
                <w:lang w:eastAsia="ko-KR"/>
              </w:rPr>
            </w:pPr>
            <w:r w:rsidRPr="008655D0">
              <w:rPr>
                <w:rFonts w:asciiTheme="minorBidi" w:eastAsiaTheme="minorEastAsia" w:hAnsiTheme="minorBidi" w:cstheme="minorBidi"/>
                <w:bCs/>
                <w:snapToGrid w:val="0"/>
                <w:sz w:val="20"/>
                <w:szCs w:val="20"/>
                <w:lang w:eastAsia="ko-KR"/>
              </w:rPr>
              <w:t>Élection des membres du Bureau de la dix-neuvième session du Comité</w:t>
            </w:r>
          </w:p>
        </w:tc>
      </w:tr>
      <w:tr w:rsidR="002C4948" w:rsidRPr="008655D0" w14:paraId="29C02137" w14:textId="77777777" w:rsidTr="005D7236">
        <w:trPr>
          <w:gridAfter w:val="1"/>
          <w:wAfter w:w="11" w:type="pct"/>
          <w:trHeight w:val="192"/>
        </w:trPr>
        <w:tc>
          <w:tcPr>
            <w:tcW w:w="1235" w:type="pct"/>
            <w:shd w:val="clear" w:color="auto" w:fill="D9D9D9" w:themeFill="background1" w:themeFillShade="D9"/>
          </w:tcPr>
          <w:p w14:paraId="6CB9CB96"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12 h 30 – 14 h 30</w:t>
            </w:r>
          </w:p>
        </w:tc>
        <w:tc>
          <w:tcPr>
            <w:tcW w:w="423" w:type="pct"/>
            <w:gridSpan w:val="2"/>
            <w:shd w:val="clear" w:color="auto" w:fill="D9D9D9" w:themeFill="background1" w:themeFillShade="D9"/>
          </w:tcPr>
          <w:p w14:paraId="2EC42D8F"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Pause</w:t>
            </w:r>
          </w:p>
        </w:tc>
        <w:tc>
          <w:tcPr>
            <w:tcW w:w="3331" w:type="pct"/>
            <w:shd w:val="clear" w:color="auto" w:fill="D9D9D9" w:themeFill="background1" w:themeFillShade="D9"/>
          </w:tcPr>
          <w:p w14:paraId="3714885D" w14:textId="77777777" w:rsidR="002C4948" w:rsidRPr="008655D0" w:rsidRDefault="002C4948" w:rsidP="005D7236">
            <w:pPr>
              <w:adjustRightInd w:val="0"/>
              <w:spacing w:before="60" w:after="60"/>
              <w:jc w:val="both"/>
              <w:rPr>
                <w:rFonts w:asciiTheme="minorBidi" w:hAnsiTheme="minorBidi" w:cstheme="minorBidi"/>
                <w:sz w:val="20"/>
                <w:szCs w:val="20"/>
              </w:rPr>
            </w:pPr>
          </w:p>
        </w:tc>
      </w:tr>
      <w:tr w:rsidR="002C4948" w:rsidRPr="008655D0" w14:paraId="629BF483" w14:textId="77777777" w:rsidTr="005D7236">
        <w:trPr>
          <w:gridAfter w:val="1"/>
          <w:wAfter w:w="11" w:type="pct"/>
          <w:trHeight w:val="192"/>
        </w:trPr>
        <w:tc>
          <w:tcPr>
            <w:tcW w:w="1235" w:type="pct"/>
          </w:tcPr>
          <w:p w14:paraId="4AC7151E" w14:textId="77777777" w:rsidR="002C4948" w:rsidRPr="008655D0" w:rsidRDefault="002C4948" w:rsidP="005D7236">
            <w:pPr>
              <w:spacing w:before="60" w:after="60"/>
              <w:rPr>
                <w:rFonts w:asciiTheme="minorBidi" w:hAnsiTheme="minorBidi" w:cstheme="minorBidi"/>
                <w:sz w:val="20"/>
                <w:szCs w:val="20"/>
              </w:rPr>
            </w:pPr>
            <w:r w:rsidRPr="008655D0">
              <w:rPr>
                <w:rFonts w:asciiTheme="minorBidi" w:hAnsiTheme="minorBidi" w:cstheme="minorBidi"/>
                <w:sz w:val="20"/>
                <w:szCs w:val="20"/>
              </w:rPr>
              <w:t>14 h 30 – 17 h 30</w:t>
            </w:r>
          </w:p>
        </w:tc>
        <w:tc>
          <w:tcPr>
            <w:tcW w:w="364" w:type="pct"/>
          </w:tcPr>
          <w:p w14:paraId="52820D71"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17.</w:t>
            </w:r>
          </w:p>
        </w:tc>
        <w:tc>
          <w:tcPr>
            <w:tcW w:w="3390" w:type="pct"/>
            <w:gridSpan w:val="2"/>
          </w:tcPr>
          <w:p w14:paraId="624A9751" w14:textId="77777777" w:rsidR="002C4948" w:rsidRPr="008655D0" w:rsidRDefault="002C4948" w:rsidP="005D7236">
            <w:pPr>
              <w:adjustRightInd w:val="0"/>
              <w:spacing w:before="60" w:after="60"/>
              <w:jc w:val="both"/>
              <w:rPr>
                <w:rFonts w:asciiTheme="minorBidi" w:eastAsiaTheme="minorEastAsia" w:hAnsiTheme="minorBidi" w:cstheme="minorBidi"/>
                <w:bCs/>
                <w:snapToGrid w:val="0"/>
                <w:sz w:val="20"/>
                <w:szCs w:val="20"/>
                <w:lang w:eastAsia="ko-KR"/>
              </w:rPr>
            </w:pPr>
            <w:r w:rsidRPr="008655D0">
              <w:rPr>
                <w:rFonts w:asciiTheme="minorBidi" w:hAnsiTheme="minorBidi" w:cstheme="minorBidi"/>
                <w:sz w:val="20"/>
                <w:szCs w:val="20"/>
              </w:rPr>
              <w:t>Établissement de l’Organe d’évaluation pour le cycle 2024 (Partie II)</w:t>
            </w:r>
          </w:p>
        </w:tc>
      </w:tr>
      <w:tr w:rsidR="002C4948" w:rsidRPr="008655D0" w14:paraId="22F06454" w14:textId="77777777" w:rsidTr="005D7236">
        <w:trPr>
          <w:gridAfter w:val="1"/>
          <w:wAfter w:w="11" w:type="pct"/>
          <w:trHeight w:val="192"/>
        </w:trPr>
        <w:tc>
          <w:tcPr>
            <w:tcW w:w="1235" w:type="pct"/>
          </w:tcPr>
          <w:p w14:paraId="1400299F"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65497F0B"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20.</w:t>
            </w:r>
          </w:p>
        </w:tc>
        <w:tc>
          <w:tcPr>
            <w:tcW w:w="3390" w:type="pct"/>
            <w:gridSpan w:val="2"/>
          </w:tcPr>
          <w:p w14:paraId="4F9BB15F" w14:textId="77777777" w:rsidR="002C4948" w:rsidRPr="008655D0" w:rsidRDefault="002C4948" w:rsidP="005D7236">
            <w:pPr>
              <w:adjustRightInd w:val="0"/>
              <w:spacing w:before="60" w:after="60"/>
              <w:jc w:val="both"/>
              <w:rPr>
                <w:rFonts w:asciiTheme="minorBidi" w:eastAsiaTheme="minorEastAsia" w:hAnsiTheme="minorBidi" w:cstheme="minorBidi"/>
                <w:bCs/>
                <w:snapToGrid w:val="0"/>
                <w:sz w:val="20"/>
                <w:szCs w:val="20"/>
                <w:lang w:eastAsia="ko-KR"/>
              </w:rPr>
            </w:pPr>
            <w:r w:rsidRPr="008655D0">
              <w:rPr>
                <w:rFonts w:asciiTheme="minorBidi" w:hAnsiTheme="minorBidi" w:cstheme="minorBidi"/>
                <w:sz w:val="20"/>
                <w:szCs w:val="20"/>
              </w:rPr>
              <w:t>Rapport du Comité à l’Assemblée générale sur ses activités (de janvier 2022 à décembre 2023)</w:t>
            </w:r>
          </w:p>
        </w:tc>
      </w:tr>
      <w:tr w:rsidR="002C4948" w:rsidRPr="008655D0" w14:paraId="3CFF50B7" w14:textId="77777777" w:rsidTr="005D7236">
        <w:trPr>
          <w:gridAfter w:val="1"/>
          <w:wAfter w:w="11" w:type="pct"/>
        </w:trPr>
        <w:tc>
          <w:tcPr>
            <w:tcW w:w="1235" w:type="pct"/>
          </w:tcPr>
          <w:p w14:paraId="7B45A3AF"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39A5611E"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21.</w:t>
            </w:r>
          </w:p>
        </w:tc>
        <w:tc>
          <w:tcPr>
            <w:tcW w:w="3390" w:type="pct"/>
            <w:gridSpan w:val="2"/>
          </w:tcPr>
          <w:p w14:paraId="188B8F26" w14:textId="77777777" w:rsidR="002C4948" w:rsidRPr="008655D0" w:rsidRDefault="002C4948" w:rsidP="005D7236">
            <w:pPr>
              <w:adjustRightInd w:val="0"/>
              <w:spacing w:before="60" w:after="60"/>
              <w:jc w:val="both"/>
              <w:rPr>
                <w:rFonts w:asciiTheme="minorBidi" w:hAnsiTheme="minorBidi" w:cstheme="minorBidi"/>
                <w:sz w:val="20"/>
                <w:szCs w:val="20"/>
              </w:rPr>
            </w:pPr>
            <w:r w:rsidRPr="008655D0">
              <w:rPr>
                <w:rFonts w:asciiTheme="minorBidi" w:hAnsiTheme="minorBidi" w:cstheme="minorBidi"/>
                <w:sz w:val="20"/>
                <w:szCs w:val="20"/>
              </w:rPr>
              <w:t>Questions diverses</w:t>
            </w:r>
          </w:p>
        </w:tc>
      </w:tr>
      <w:tr w:rsidR="002C4948" w:rsidRPr="008655D0" w14:paraId="78DB6136" w14:textId="77777777" w:rsidTr="005D7236">
        <w:trPr>
          <w:gridAfter w:val="1"/>
          <w:wAfter w:w="11" w:type="pct"/>
        </w:trPr>
        <w:tc>
          <w:tcPr>
            <w:tcW w:w="1235" w:type="pct"/>
          </w:tcPr>
          <w:p w14:paraId="29C840E4"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026E3E74"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22.</w:t>
            </w:r>
          </w:p>
        </w:tc>
        <w:tc>
          <w:tcPr>
            <w:tcW w:w="3390" w:type="pct"/>
            <w:gridSpan w:val="2"/>
          </w:tcPr>
          <w:p w14:paraId="5A5E9087" w14:textId="77777777" w:rsidR="002C4948" w:rsidRPr="008655D0" w:rsidRDefault="002C4948" w:rsidP="005D7236">
            <w:pPr>
              <w:adjustRightInd w:val="0"/>
              <w:spacing w:before="60" w:after="60"/>
              <w:jc w:val="both"/>
              <w:rPr>
                <w:rFonts w:asciiTheme="minorBidi" w:eastAsiaTheme="minorEastAsia" w:hAnsiTheme="minorBidi" w:cstheme="minorBidi"/>
                <w:bCs/>
                <w:snapToGrid w:val="0"/>
                <w:sz w:val="20"/>
                <w:szCs w:val="20"/>
                <w:lang w:eastAsia="ko-KR"/>
              </w:rPr>
            </w:pPr>
            <w:r w:rsidRPr="008655D0">
              <w:rPr>
                <w:rFonts w:asciiTheme="minorBidi" w:hAnsiTheme="minorBidi" w:cstheme="minorBidi"/>
                <w:sz w:val="20"/>
                <w:szCs w:val="20"/>
              </w:rPr>
              <w:t>Adoption de la liste des décisions</w:t>
            </w:r>
          </w:p>
        </w:tc>
      </w:tr>
      <w:tr w:rsidR="002C4948" w:rsidRPr="008655D0" w14:paraId="7E038E5F" w14:textId="77777777" w:rsidTr="005D7236">
        <w:trPr>
          <w:gridAfter w:val="1"/>
          <w:wAfter w:w="11" w:type="pct"/>
        </w:trPr>
        <w:tc>
          <w:tcPr>
            <w:tcW w:w="1235" w:type="pct"/>
          </w:tcPr>
          <w:p w14:paraId="132D411E" w14:textId="77777777" w:rsidR="002C4948" w:rsidRPr="008655D0" w:rsidRDefault="002C4948" w:rsidP="005D7236">
            <w:pPr>
              <w:spacing w:before="60" w:after="60"/>
              <w:rPr>
                <w:rFonts w:asciiTheme="minorBidi" w:hAnsiTheme="minorBidi" w:cstheme="minorBidi"/>
                <w:sz w:val="20"/>
                <w:szCs w:val="20"/>
              </w:rPr>
            </w:pPr>
          </w:p>
        </w:tc>
        <w:tc>
          <w:tcPr>
            <w:tcW w:w="364" w:type="pct"/>
          </w:tcPr>
          <w:p w14:paraId="4A27CFF9" w14:textId="77777777" w:rsidR="002C4948" w:rsidRPr="008655D0" w:rsidRDefault="002C4948" w:rsidP="005D7236">
            <w:pPr>
              <w:tabs>
                <w:tab w:val="decimal" w:pos="284"/>
              </w:tabs>
              <w:spacing w:before="60" w:after="60"/>
              <w:jc w:val="right"/>
              <w:rPr>
                <w:rFonts w:asciiTheme="minorBidi" w:hAnsiTheme="minorBidi" w:cstheme="minorBidi"/>
                <w:sz w:val="20"/>
                <w:szCs w:val="20"/>
              </w:rPr>
            </w:pPr>
            <w:r w:rsidRPr="008655D0">
              <w:rPr>
                <w:rFonts w:asciiTheme="minorBidi" w:hAnsiTheme="minorBidi" w:cstheme="minorBidi"/>
                <w:sz w:val="20"/>
                <w:szCs w:val="20"/>
              </w:rPr>
              <w:t>23.</w:t>
            </w:r>
          </w:p>
        </w:tc>
        <w:tc>
          <w:tcPr>
            <w:tcW w:w="3390" w:type="pct"/>
            <w:gridSpan w:val="2"/>
          </w:tcPr>
          <w:p w14:paraId="74626682" w14:textId="77777777" w:rsidR="002C4948" w:rsidRPr="008655D0" w:rsidRDefault="002C4948" w:rsidP="005D7236">
            <w:pPr>
              <w:adjustRightInd w:val="0"/>
              <w:spacing w:before="60" w:after="60"/>
              <w:jc w:val="both"/>
              <w:rPr>
                <w:rFonts w:asciiTheme="minorBidi" w:eastAsiaTheme="minorEastAsia" w:hAnsiTheme="minorBidi" w:cstheme="minorBidi"/>
                <w:bCs/>
                <w:snapToGrid w:val="0"/>
                <w:sz w:val="20"/>
                <w:szCs w:val="20"/>
                <w:lang w:eastAsia="ko-KR"/>
              </w:rPr>
            </w:pPr>
            <w:r w:rsidRPr="008655D0">
              <w:rPr>
                <w:rFonts w:asciiTheme="minorBidi" w:eastAsiaTheme="minorEastAsia" w:hAnsiTheme="minorBidi" w:cstheme="minorBidi"/>
                <w:sz w:val="20"/>
                <w:szCs w:val="20"/>
                <w:lang w:eastAsia="ko-KR"/>
              </w:rPr>
              <w:t>Clôture</w:t>
            </w:r>
          </w:p>
        </w:tc>
      </w:tr>
    </w:tbl>
    <w:p w14:paraId="6979CA2C" w14:textId="77777777" w:rsidR="002C4948" w:rsidRPr="008655D0" w:rsidRDefault="002C4948" w:rsidP="002C4948"/>
    <w:p w14:paraId="7B6CE007" w14:textId="4098D959" w:rsidR="00754831" w:rsidRPr="00DF5A63" w:rsidRDefault="00754831" w:rsidP="00BF30B5">
      <w:pPr>
        <w:rPr>
          <w:rFonts w:ascii="Arial" w:eastAsia="SimSun" w:hAnsi="Arial" w:cs="Arial"/>
          <w:sz w:val="22"/>
          <w:szCs w:val="22"/>
          <w:lang w:eastAsia="zh-CN"/>
        </w:rPr>
      </w:pPr>
    </w:p>
    <w:sectPr w:rsidR="00754831" w:rsidRPr="00DF5A63" w:rsidSect="00655736">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4689" w14:textId="77777777" w:rsidR="009E2151" w:rsidRDefault="009E2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5C39" w14:textId="77777777" w:rsidR="009E2151" w:rsidRDefault="009E2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C62D" w14:textId="77777777" w:rsidR="009E2151" w:rsidRDefault="009E2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410C" w14:textId="77777777" w:rsidR="00993211" w:rsidRDefault="00993211" w:rsidP="00655736">
      <w:r>
        <w:separator/>
      </w:r>
    </w:p>
    <w:p w14:paraId="770169DC" w14:textId="77777777" w:rsidR="00993211" w:rsidRDefault="00993211"/>
    <w:p w14:paraId="0C470A8C" w14:textId="77777777" w:rsidR="00993211" w:rsidRDefault="00993211" w:rsidP="002E58D4"/>
    <w:p w14:paraId="1C6C4672" w14:textId="77777777" w:rsidR="00993211" w:rsidRDefault="00993211" w:rsidP="002E58D4"/>
    <w:p w14:paraId="00D755FD" w14:textId="77777777" w:rsidR="00993211" w:rsidRDefault="00993211" w:rsidP="002E58D4"/>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 w:id="1">
    <w:p w14:paraId="05C61F14" w14:textId="77777777" w:rsidR="00454BEE" w:rsidRPr="00C140A8" w:rsidRDefault="00454BEE" w:rsidP="00454BEE">
      <w:pPr>
        <w:pStyle w:val="FootnoteText"/>
        <w:spacing w:after="120"/>
        <w:jc w:val="both"/>
        <w:rPr>
          <w:rFonts w:ascii="Arial" w:hAnsi="Arial" w:cs="Arial"/>
          <w:sz w:val="18"/>
          <w:szCs w:val="18"/>
        </w:rPr>
      </w:pPr>
      <w:r>
        <w:rPr>
          <w:rStyle w:val="FootnoteReference"/>
          <w:lang w:val="fr"/>
        </w:rPr>
        <w:footnoteRef/>
      </w:r>
      <w:r>
        <w:rPr>
          <w:lang w:val="fr"/>
        </w:rPr>
        <w:t xml:space="preserve"> </w:t>
      </w:r>
      <w:r>
        <w:rPr>
          <w:rFonts w:ascii="Arial" w:hAnsi="Arial"/>
          <w:sz w:val="18"/>
          <w:szCs w:val="18"/>
          <w:lang w:val="fr"/>
        </w:rPr>
        <w:t xml:space="preserve">« Le Sanké mon, rite de pêche collective dans le Sank » : Décision </w:t>
      </w:r>
      <w:hyperlink r:id="rId1" w:history="1">
        <w:r w:rsidRPr="0056196C">
          <w:rPr>
            <w:rStyle w:val="Hyperlink"/>
            <w:rFonts w:ascii="Arial" w:hAnsi="Arial"/>
            <w:sz w:val="18"/>
            <w:szCs w:val="18"/>
            <w:lang w:val="fr"/>
          </w:rPr>
          <w:t>9.COM 5.</w:t>
        </w:r>
        <w:r>
          <w:rPr>
            <w:rStyle w:val="Hyperlink"/>
            <w:rFonts w:ascii="Arial" w:hAnsi="Arial"/>
            <w:sz w:val="18"/>
            <w:szCs w:val="18"/>
            <w:lang w:val="fr"/>
          </w:rPr>
          <w:t>b</w:t>
        </w:r>
        <w:r w:rsidRPr="0056196C">
          <w:rPr>
            <w:rStyle w:val="Hyperlink"/>
            <w:rFonts w:ascii="Arial" w:hAnsi="Arial"/>
            <w:sz w:val="18"/>
            <w:szCs w:val="18"/>
            <w:lang w:val="fr"/>
          </w:rPr>
          <w:t>.4</w:t>
        </w:r>
      </w:hyperlink>
      <w:r>
        <w:rPr>
          <w:rFonts w:ascii="Arial" w:hAnsi="Arial"/>
          <w:sz w:val="18"/>
          <w:szCs w:val="18"/>
          <w:lang w:val="fr"/>
        </w:rPr>
        <w:t xml:space="preserve"> pour le premier rapport, décision </w:t>
      </w:r>
      <w:hyperlink r:id="rId2" w:history="1">
        <w:r w:rsidRPr="0056196C">
          <w:rPr>
            <w:rStyle w:val="Hyperlink"/>
            <w:rFonts w:ascii="Arial" w:hAnsi="Arial"/>
            <w:sz w:val="18"/>
            <w:szCs w:val="18"/>
            <w:lang w:val="fr"/>
          </w:rPr>
          <w:t>13.COM 7.b.9</w:t>
        </w:r>
      </w:hyperlink>
      <w:r>
        <w:rPr>
          <w:rFonts w:ascii="Arial" w:hAnsi="Arial"/>
          <w:sz w:val="18"/>
          <w:szCs w:val="18"/>
          <w:lang w:val="fr"/>
        </w:rPr>
        <w:t xml:space="preserve"> pour le deuxième rapport et décision </w:t>
      </w:r>
      <w:hyperlink r:id="rId3" w:history="1">
        <w:r w:rsidRPr="0056196C">
          <w:rPr>
            <w:rStyle w:val="Hyperlink"/>
            <w:rFonts w:ascii="Arial" w:hAnsi="Arial"/>
            <w:sz w:val="18"/>
            <w:szCs w:val="18"/>
            <w:lang w:val="fr"/>
          </w:rPr>
          <w:t>17.COM 6.a.17</w:t>
        </w:r>
      </w:hyperlink>
      <w:r>
        <w:rPr>
          <w:rFonts w:ascii="Arial" w:hAnsi="Arial"/>
          <w:sz w:val="18"/>
          <w:szCs w:val="18"/>
          <w:lang w:val="fr"/>
        </w:rPr>
        <w:t xml:space="preserve"> pour le troisième rapport ; « La société secrète des Kôrêdugaw, rite de sagesse du Mali » : Décision </w:t>
      </w:r>
      <w:hyperlink r:id="rId4" w:history="1">
        <w:r w:rsidRPr="0056196C">
          <w:rPr>
            <w:rStyle w:val="Hyperlink"/>
            <w:rFonts w:ascii="Arial" w:hAnsi="Arial"/>
            <w:sz w:val="18"/>
            <w:szCs w:val="18"/>
            <w:lang w:val="fr"/>
          </w:rPr>
          <w:t>15.COM 7.5</w:t>
        </w:r>
      </w:hyperlink>
      <w:r>
        <w:rPr>
          <w:rFonts w:ascii="Arial" w:hAnsi="Arial"/>
          <w:sz w:val="18"/>
          <w:szCs w:val="18"/>
          <w:lang w:val="fr"/>
        </w:rPr>
        <w:t xml:space="preserve"> pour le premier rapport (le deuxième rapport est attendu pour le 15 décembre 2023) ; « Pratiques et expressions culturelles liées au « M’Bolon », un instrument de percussion traditionnel » : le premier rapport est attendu pour le 15 décembre 2023.</w:t>
      </w:r>
    </w:p>
  </w:footnote>
  <w:footnote w:id="2">
    <w:p w14:paraId="1CA2E46F" w14:textId="77777777" w:rsidR="00454BEE" w:rsidRPr="00593F50" w:rsidRDefault="00454BEE" w:rsidP="00454BEE">
      <w:pPr>
        <w:pStyle w:val="FootnoteText"/>
        <w:jc w:val="both"/>
        <w:rPr>
          <w:rFonts w:ascii="Arial" w:hAnsi="Arial" w:cs="Arial"/>
          <w:sz w:val="18"/>
          <w:szCs w:val="18"/>
        </w:rPr>
      </w:pPr>
      <w:r>
        <w:rPr>
          <w:rStyle w:val="FootnoteReference"/>
          <w:rFonts w:ascii="Arial" w:hAnsi="Arial" w:cs="Arial"/>
          <w:sz w:val="18"/>
          <w:szCs w:val="18"/>
          <w:lang w:val="fr"/>
        </w:rPr>
        <w:footnoteRef/>
      </w:r>
      <w:r>
        <w:rPr>
          <w:rFonts w:ascii="Arial" w:hAnsi="Arial" w:cs="Arial"/>
          <w:sz w:val="18"/>
          <w:szCs w:val="18"/>
          <w:lang w:val="fr"/>
        </w:rPr>
        <w:t xml:space="preserve"> (a) « Mise en œuvre des mesures de sauvegarde proposées pour le Sanké mon, rite de pêche collective dans le Sanké » (24 000 dollars des États-Unis ; février 2010 - juin 2011) ; (b) Assistance préparatoire (Liste de sauvegarde urgente) pour le projet intitulé « La société secrète des Kôrêdugaw, rite de sagesse du Mali » (8 500 dollars des États-Unis ; décembre 2009 - avril 2010) ; (c) « Inventaire du patrimoine culturel immatériel au Mali en vue de sa sauvegarde urgente » (307 307 dollars des États-Unis ; décembre 2013 - novembre 2016) ; et (d) Assistance préparatoire (Liste de sauvegarde urgente) pour le projet intitulé « Les pratiques et expressions culturelles liées au « M’bolon », instrument de musique traditionnel à percussion » (9 900 dollars des États-Unis ; octobre 2019 - mars 2020).</w:t>
      </w:r>
    </w:p>
  </w:footnote>
  <w:footnote w:id="3">
    <w:p w14:paraId="30224992" w14:textId="77777777" w:rsidR="00454BEE" w:rsidRPr="0064190B" w:rsidRDefault="00454BEE" w:rsidP="00454BEE">
      <w:pPr>
        <w:pStyle w:val="FootnoteText"/>
        <w:jc w:val="both"/>
        <w:rPr>
          <w:rFonts w:ascii="Arial" w:eastAsia="SimSun" w:hAnsi="Arial" w:cs="Arial"/>
          <w:sz w:val="18"/>
          <w:szCs w:val="18"/>
        </w:rPr>
      </w:pPr>
      <w:r>
        <w:rPr>
          <w:rStyle w:val="FootnoteReference"/>
          <w:lang w:val="fr"/>
        </w:rPr>
        <w:footnoteRef/>
      </w:r>
      <w:r>
        <w:rPr>
          <w:lang w:val="fr"/>
        </w:rPr>
        <w:t xml:space="preserve"> </w:t>
      </w:r>
      <w:r w:rsidRPr="00076E25">
        <w:rPr>
          <w:rFonts w:ascii="Arial" w:hAnsi="Arial"/>
          <w:sz w:val="18"/>
          <w:szCs w:val="18"/>
          <w:lang w:val="fr"/>
        </w:rPr>
        <w:t>(a</w:t>
      </w:r>
      <w:r w:rsidRPr="009B491B">
        <w:rPr>
          <w:rFonts w:ascii="Arial" w:hAnsi="Arial"/>
          <w:sz w:val="18"/>
          <w:szCs w:val="18"/>
          <w:lang w:val="fr"/>
        </w:rPr>
        <w:t>) « Inventaire du patrimoine culturel immatériel de quatre communautés ougandaises » (216 000 dollars des États-Unis</w:t>
      </w:r>
      <w:r>
        <w:rPr>
          <w:rFonts w:ascii="Arial" w:hAnsi="Arial"/>
          <w:sz w:val="18"/>
          <w:szCs w:val="18"/>
          <w:lang w:val="fr"/>
        </w:rPr>
        <w:t> ; juillet</w:t>
      </w:r>
      <w:r w:rsidRPr="009B491B">
        <w:rPr>
          <w:rFonts w:ascii="Arial" w:hAnsi="Arial"/>
          <w:sz w:val="18"/>
          <w:szCs w:val="18"/>
          <w:lang w:val="fr"/>
        </w:rPr>
        <w:t xml:space="preserve"> 2013 </w:t>
      </w:r>
      <w:r>
        <w:rPr>
          <w:rFonts w:ascii="Arial" w:hAnsi="Arial"/>
          <w:sz w:val="18"/>
          <w:szCs w:val="18"/>
          <w:lang w:val="fr"/>
        </w:rPr>
        <w:t>–</w:t>
      </w:r>
      <w:r w:rsidRPr="009B491B">
        <w:rPr>
          <w:rFonts w:ascii="Arial" w:hAnsi="Arial"/>
          <w:sz w:val="18"/>
          <w:szCs w:val="18"/>
          <w:lang w:val="fr"/>
        </w:rPr>
        <w:t xml:space="preserve"> </w:t>
      </w:r>
      <w:r>
        <w:rPr>
          <w:rFonts w:ascii="Arial" w:hAnsi="Arial"/>
          <w:sz w:val="18"/>
          <w:szCs w:val="18"/>
          <w:lang w:val="fr"/>
        </w:rPr>
        <w:t xml:space="preserve">mars </w:t>
      </w:r>
      <w:r w:rsidRPr="009B491B">
        <w:rPr>
          <w:rFonts w:ascii="Arial" w:hAnsi="Arial"/>
          <w:sz w:val="18"/>
          <w:szCs w:val="18"/>
          <w:lang w:val="fr"/>
        </w:rPr>
        <w:t>2015) ; (b)</w:t>
      </w:r>
      <w:r w:rsidRPr="009B491B">
        <w:rPr>
          <w:lang w:val="fr"/>
        </w:rPr>
        <w:t xml:space="preserve"> </w:t>
      </w:r>
      <w:r w:rsidRPr="009B491B">
        <w:rPr>
          <w:rFonts w:ascii="Arial" w:hAnsi="Arial"/>
          <w:sz w:val="18"/>
          <w:szCs w:val="18"/>
          <w:lang w:val="fr"/>
        </w:rPr>
        <w:t xml:space="preserve">Assistance préparatoire (Liste de sauvegarde urgente) pour le projet intitulé « La cérémonie de purification ‘homme-enfant’ du peuple Lango du nord de l’Ouganda central (Dwoko Atin Awobi lot)) » (8 570 dollars des États-Unis; </w:t>
      </w:r>
      <w:r>
        <w:rPr>
          <w:rFonts w:ascii="Arial" w:hAnsi="Arial"/>
          <w:sz w:val="18"/>
          <w:szCs w:val="18"/>
          <w:lang w:val="fr"/>
        </w:rPr>
        <w:t xml:space="preserve">mars </w:t>
      </w:r>
      <w:r w:rsidRPr="009B491B">
        <w:rPr>
          <w:rFonts w:ascii="Arial" w:hAnsi="Arial"/>
          <w:sz w:val="18"/>
          <w:szCs w:val="18"/>
          <w:lang w:val="fr"/>
        </w:rPr>
        <w:t>2012 -</w:t>
      </w:r>
      <w:r>
        <w:rPr>
          <w:rFonts w:ascii="Arial" w:hAnsi="Arial"/>
          <w:sz w:val="18"/>
          <w:szCs w:val="18"/>
          <w:lang w:val="fr"/>
        </w:rPr>
        <w:t xml:space="preserve"> mars</w:t>
      </w:r>
      <w:r w:rsidRPr="009B491B">
        <w:rPr>
          <w:rFonts w:ascii="Arial" w:hAnsi="Arial"/>
          <w:sz w:val="18"/>
          <w:szCs w:val="18"/>
          <w:lang w:val="fr"/>
        </w:rPr>
        <w:t xml:space="preserve"> 2013) ; </w:t>
      </w:r>
      <w:r w:rsidRPr="00076E25">
        <w:rPr>
          <w:rFonts w:ascii="Arial" w:hAnsi="Arial"/>
          <w:sz w:val="18"/>
          <w:szCs w:val="18"/>
          <w:lang w:val="fr"/>
        </w:rPr>
        <w:t>(c</w:t>
      </w:r>
      <w:r w:rsidRPr="009B491B">
        <w:rPr>
          <w:rFonts w:ascii="Arial" w:hAnsi="Arial"/>
          <w:sz w:val="18"/>
          <w:szCs w:val="18"/>
          <w:lang w:val="fr"/>
        </w:rPr>
        <w:t xml:space="preserve">) Assistance préparatoire (Liste de sauvegarde urgente) pour le projet intitulé « L’o’di, musique madi de lyre arquée» (10 000 dollars des États-Unis; </w:t>
      </w:r>
      <w:r>
        <w:rPr>
          <w:rFonts w:ascii="Arial" w:hAnsi="Arial"/>
          <w:sz w:val="18"/>
          <w:szCs w:val="18"/>
          <w:lang w:val="fr"/>
        </w:rPr>
        <w:t xml:space="preserve">décembre </w:t>
      </w:r>
      <w:r w:rsidRPr="009B491B">
        <w:rPr>
          <w:rFonts w:ascii="Arial" w:hAnsi="Arial"/>
          <w:sz w:val="18"/>
          <w:szCs w:val="18"/>
          <w:lang w:val="fr"/>
        </w:rPr>
        <w:t>2013 - mars 2015) ; (d) « La sauvegarde et promotion du bigwala, musique de trompes en calebasse et danse du royaume du Busoga en Ouganda » (</w:t>
      </w:r>
      <w:r w:rsidRPr="00076E25">
        <w:rPr>
          <w:rFonts w:ascii="Arial" w:hAnsi="Arial"/>
          <w:sz w:val="18"/>
          <w:szCs w:val="18"/>
          <w:lang w:val="fr"/>
        </w:rPr>
        <w:t xml:space="preserve">24 990 dollars des États-Unis ; </w:t>
      </w:r>
      <w:r>
        <w:rPr>
          <w:rFonts w:ascii="Arial" w:hAnsi="Arial"/>
          <w:sz w:val="18"/>
          <w:szCs w:val="18"/>
          <w:lang w:val="fr"/>
        </w:rPr>
        <w:t xml:space="preserve">septembre </w:t>
      </w:r>
      <w:r w:rsidRPr="00076E25">
        <w:rPr>
          <w:rFonts w:ascii="Arial" w:hAnsi="Arial"/>
          <w:sz w:val="18"/>
          <w:szCs w:val="18"/>
          <w:lang w:val="fr"/>
        </w:rPr>
        <w:t xml:space="preserve">2015 </w:t>
      </w:r>
      <w:r>
        <w:rPr>
          <w:rFonts w:ascii="Arial" w:hAnsi="Arial"/>
          <w:sz w:val="18"/>
          <w:szCs w:val="18"/>
          <w:lang w:val="fr"/>
        </w:rPr>
        <w:t>–</w:t>
      </w:r>
      <w:r w:rsidRPr="00076E25">
        <w:rPr>
          <w:rFonts w:ascii="Arial" w:hAnsi="Arial"/>
          <w:sz w:val="18"/>
          <w:szCs w:val="18"/>
          <w:lang w:val="fr"/>
        </w:rPr>
        <w:t xml:space="preserve"> </w:t>
      </w:r>
      <w:r>
        <w:rPr>
          <w:rFonts w:ascii="Arial" w:hAnsi="Arial"/>
          <w:sz w:val="18"/>
          <w:szCs w:val="18"/>
          <w:lang w:val="fr"/>
        </w:rPr>
        <w:t xml:space="preserve">août </w:t>
      </w:r>
      <w:r w:rsidRPr="00076E25">
        <w:rPr>
          <w:rFonts w:ascii="Arial" w:hAnsi="Arial"/>
          <w:sz w:val="18"/>
          <w:szCs w:val="18"/>
          <w:lang w:val="fr"/>
        </w:rPr>
        <w:t>2017</w:t>
      </w:r>
      <w:r w:rsidRPr="009B491B">
        <w:rPr>
          <w:rFonts w:ascii="Arial" w:hAnsi="Arial"/>
          <w:sz w:val="18"/>
          <w:szCs w:val="18"/>
          <w:lang w:val="fr"/>
        </w:rPr>
        <w:t xml:space="preserve">) ; </w:t>
      </w:r>
      <w:r w:rsidRPr="00076E25">
        <w:rPr>
          <w:rFonts w:ascii="Arial" w:hAnsi="Arial"/>
          <w:sz w:val="18"/>
          <w:szCs w:val="18"/>
          <w:lang w:val="fr"/>
        </w:rPr>
        <w:t>(e</w:t>
      </w:r>
      <w:r w:rsidRPr="009B491B">
        <w:rPr>
          <w:rFonts w:ascii="Arial" w:hAnsi="Arial"/>
          <w:sz w:val="18"/>
          <w:szCs w:val="18"/>
          <w:lang w:val="fr"/>
        </w:rPr>
        <w:t>) « La promotion de l</w:t>
      </w:r>
      <w:r w:rsidRPr="00076E25">
        <w:rPr>
          <w:rFonts w:ascii="Arial" w:hAnsi="Arial"/>
          <w:sz w:val="18"/>
          <w:szCs w:val="18"/>
          <w:lang w:val="fr"/>
        </w:rPr>
        <w:t>’</w:t>
      </w:r>
      <w:r w:rsidRPr="009B491B">
        <w:rPr>
          <w:rFonts w:ascii="Arial" w:hAnsi="Arial"/>
          <w:sz w:val="18"/>
          <w:szCs w:val="18"/>
          <w:lang w:val="fr"/>
        </w:rPr>
        <w:t>éducation au patrimoine culturel immatériel dans les établissements d</w:t>
      </w:r>
      <w:r w:rsidRPr="00076E25">
        <w:rPr>
          <w:rFonts w:ascii="Arial" w:hAnsi="Arial"/>
          <w:sz w:val="18"/>
          <w:szCs w:val="18"/>
          <w:lang w:val="fr"/>
        </w:rPr>
        <w:t>’</w:t>
      </w:r>
      <w:r w:rsidRPr="009B491B">
        <w:rPr>
          <w:rFonts w:ascii="Arial" w:hAnsi="Arial"/>
          <w:sz w:val="18"/>
          <w:szCs w:val="18"/>
          <w:lang w:val="fr"/>
        </w:rPr>
        <w:t>enseignement supérieur en Ouganda » (97 582 dollars des États-Unis</w:t>
      </w:r>
      <w:r w:rsidRPr="00076E25">
        <w:rPr>
          <w:rFonts w:ascii="Arial" w:hAnsi="Arial"/>
          <w:sz w:val="18"/>
          <w:szCs w:val="18"/>
          <w:lang w:val="fr"/>
        </w:rPr>
        <w:t xml:space="preserve"> ; </w:t>
      </w:r>
      <w:r>
        <w:rPr>
          <w:rFonts w:ascii="Arial" w:hAnsi="Arial"/>
          <w:sz w:val="18"/>
          <w:szCs w:val="18"/>
          <w:lang w:val="fr"/>
        </w:rPr>
        <w:t xml:space="preserve">juin </w:t>
      </w:r>
      <w:r w:rsidRPr="00076E25">
        <w:rPr>
          <w:rFonts w:ascii="Arial" w:hAnsi="Arial"/>
          <w:sz w:val="18"/>
          <w:szCs w:val="18"/>
          <w:lang w:val="fr"/>
        </w:rPr>
        <w:t xml:space="preserve">2017 </w:t>
      </w:r>
      <w:r>
        <w:rPr>
          <w:rFonts w:ascii="Arial" w:hAnsi="Arial"/>
          <w:sz w:val="18"/>
          <w:szCs w:val="18"/>
          <w:lang w:val="fr"/>
        </w:rPr>
        <w:t>–</w:t>
      </w:r>
      <w:r w:rsidRPr="00076E25">
        <w:rPr>
          <w:rFonts w:ascii="Arial" w:hAnsi="Arial"/>
          <w:sz w:val="18"/>
          <w:szCs w:val="18"/>
          <w:lang w:val="fr"/>
        </w:rPr>
        <w:t xml:space="preserve"> </w:t>
      </w:r>
      <w:r>
        <w:rPr>
          <w:rFonts w:ascii="Arial" w:hAnsi="Arial"/>
          <w:sz w:val="18"/>
          <w:szCs w:val="18"/>
          <w:lang w:val="fr"/>
        </w:rPr>
        <w:t xml:space="preserve">juin </w:t>
      </w:r>
      <w:r w:rsidRPr="00076E25">
        <w:rPr>
          <w:rFonts w:ascii="Arial" w:hAnsi="Arial"/>
          <w:sz w:val="18"/>
          <w:szCs w:val="18"/>
          <w:lang w:val="fr"/>
        </w:rPr>
        <w:t>2020</w:t>
      </w:r>
      <w:r w:rsidRPr="009B491B">
        <w:rPr>
          <w:rFonts w:ascii="Arial" w:hAnsi="Arial"/>
          <w:sz w:val="18"/>
          <w:szCs w:val="18"/>
          <w:lang w:val="fr"/>
        </w:rPr>
        <w:t>)</w:t>
      </w:r>
      <w:r>
        <w:rPr>
          <w:rFonts w:ascii="Arial" w:hAnsi="Arial"/>
          <w:sz w:val="18"/>
          <w:szCs w:val="18"/>
          <w:lang w:val="fr"/>
        </w:rPr>
        <w:t xml:space="preserve"> ; </w:t>
      </w:r>
      <w:r w:rsidRPr="00076E25">
        <w:rPr>
          <w:rFonts w:ascii="Arial" w:hAnsi="Arial"/>
          <w:sz w:val="18"/>
          <w:szCs w:val="18"/>
          <w:lang w:val="fr"/>
        </w:rPr>
        <w:t>(f</w:t>
      </w:r>
      <w:r w:rsidRPr="009B491B">
        <w:rPr>
          <w:rFonts w:ascii="Arial" w:hAnsi="Arial"/>
          <w:sz w:val="18"/>
          <w:szCs w:val="18"/>
          <w:lang w:val="fr"/>
        </w:rPr>
        <w:t>) « La documentation et la revitalisation communautaires des cérémonies et pratiques associées au système empaako d</w:t>
      </w:r>
      <w:r w:rsidRPr="00076E25">
        <w:rPr>
          <w:rFonts w:ascii="Arial" w:hAnsi="Arial"/>
          <w:sz w:val="18"/>
          <w:szCs w:val="18"/>
          <w:lang w:val="fr"/>
        </w:rPr>
        <w:t>’</w:t>
      </w:r>
      <w:r w:rsidRPr="009B491B">
        <w:rPr>
          <w:rFonts w:ascii="Arial" w:hAnsi="Arial"/>
          <w:sz w:val="18"/>
          <w:szCs w:val="18"/>
          <w:lang w:val="fr"/>
        </w:rPr>
        <w:t>attribution de noms en Ouganda » (232</w:t>
      </w:r>
      <w:r w:rsidRPr="00076E25">
        <w:rPr>
          <w:rFonts w:ascii="Arial" w:hAnsi="Arial"/>
          <w:sz w:val="18"/>
          <w:szCs w:val="18"/>
          <w:lang w:val="fr"/>
        </w:rPr>
        <w:t> </w:t>
      </w:r>
      <w:r w:rsidRPr="009B491B">
        <w:rPr>
          <w:rFonts w:ascii="Arial" w:hAnsi="Arial"/>
          <w:sz w:val="18"/>
          <w:szCs w:val="18"/>
          <w:lang w:val="fr"/>
        </w:rPr>
        <w:t>120 dollars des États-Unis</w:t>
      </w:r>
      <w:r w:rsidRPr="00076E25">
        <w:rPr>
          <w:rFonts w:ascii="Arial" w:hAnsi="Arial"/>
          <w:sz w:val="18"/>
          <w:szCs w:val="18"/>
          <w:lang w:val="fr"/>
        </w:rPr>
        <w:t xml:space="preserve"> ; </w:t>
      </w:r>
      <w:r>
        <w:rPr>
          <w:rFonts w:ascii="Arial" w:hAnsi="Arial"/>
          <w:sz w:val="18"/>
          <w:szCs w:val="18"/>
          <w:lang w:val="fr"/>
        </w:rPr>
        <w:t xml:space="preserve">février </w:t>
      </w:r>
      <w:r w:rsidRPr="00076E25">
        <w:rPr>
          <w:rFonts w:ascii="Arial" w:hAnsi="Arial"/>
          <w:sz w:val="18"/>
          <w:szCs w:val="18"/>
          <w:lang w:val="fr"/>
        </w:rPr>
        <w:t xml:space="preserve">2018 </w:t>
      </w:r>
      <w:r>
        <w:rPr>
          <w:rFonts w:ascii="Arial" w:hAnsi="Arial"/>
          <w:sz w:val="18"/>
          <w:szCs w:val="18"/>
          <w:lang w:val="fr"/>
        </w:rPr>
        <w:t>–</w:t>
      </w:r>
      <w:r w:rsidRPr="00076E25">
        <w:rPr>
          <w:rFonts w:ascii="Arial" w:hAnsi="Arial"/>
          <w:sz w:val="18"/>
          <w:szCs w:val="18"/>
          <w:lang w:val="fr"/>
        </w:rPr>
        <w:t xml:space="preserve"> </w:t>
      </w:r>
      <w:r>
        <w:rPr>
          <w:rFonts w:ascii="Arial" w:hAnsi="Arial"/>
          <w:sz w:val="18"/>
          <w:szCs w:val="18"/>
          <w:lang w:val="fr"/>
        </w:rPr>
        <w:t xml:space="preserve">février </w:t>
      </w:r>
      <w:r w:rsidRPr="00076E25">
        <w:rPr>
          <w:rFonts w:ascii="Arial" w:hAnsi="Arial"/>
          <w:sz w:val="18"/>
          <w:szCs w:val="18"/>
          <w:lang w:val="fr"/>
        </w:rPr>
        <w:t>2020</w:t>
      </w:r>
      <w:r w:rsidRPr="009B491B">
        <w:rPr>
          <w:rFonts w:ascii="Arial" w:hAnsi="Arial"/>
          <w:sz w:val="18"/>
          <w:szCs w:val="18"/>
          <w:lang w:val="fr"/>
        </w:rPr>
        <w:t>)</w:t>
      </w:r>
      <w:r>
        <w:rPr>
          <w:rFonts w:ascii="Arial" w:hAnsi="Arial"/>
          <w:sz w:val="18"/>
          <w:szCs w:val="18"/>
          <w:lang w:val="fr"/>
        </w:rPr>
        <w:t xml:space="preserve"> et (g) « </w:t>
      </w:r>
      <w:r w:rsidRPr="00076E25">
        <w:rPr>
          <w:rFonts w:ascii="Arial" w:hAnsi="Arial"/>
          <w:sz w:val="18"/>
          <w:szCs w:val="18"/>
          <w:lang w:val="fr"/>
        </w:rPr>
        <w:t>Renforcer la capacité des musées communautaires à promouvoir les éléments du patrimoine culturel immatériel inscrits</w:t>
      </w:r>
      <w:r>
        <w:rPr>
          <w:rFonts w:ascii="Arial" w:hAnsi="Arial"/>
          <w:sz w:val="18"/>
          <w:szCs w:val="18"/>
          <w:lang w:val="fr"/>
        </w:rPr>
        <w:t> » (61 471</w:t>
      </w:r>
      <w:r w:rsidRPr="00221BB4">
        <w:rPr>
          <w:rFonts w:ascii="Arial" w:hAnsi="Arial"/>
          <w:sz w:val="18"/>
          <w:szCs w:val="18"/>
          <w:lang w:val="fr"/>
        </w:rPr>
        <w:t xml:space="preserve"> </w:t>
      </w:r>
      <w:r w:rsidRPr="009B491B">
        <w:rPr>
          <w:rFonts w:ascii="Arial" w:hAnsi="Arial"/>
          <w:sz w:val="18"/>
          <w:szCs w:val="18"/>
          <w:lang w:val="fr"/>
        </w:rPr>
        <w:t>dollars des États-Unis;</w:t>
      </w:r>
      <w:r>
        <w:rPr>
          <w:rFonts w:ascii="Arial" w:hAnsi="Arial"/>
          <w:sz w:val="18"/>
          <w:szCs w:val="18"/>
          <w:lang w:val="fr"/>
        </w:rPr>
        <w:t xml:space="preserve"> mai 2020 – juin 2022)</w:t>
      </w:r>
      <w:r w:rsidRPr="009B491B">
        <w:rPr>
          <w:rFonts w:ascii="Arial" w:hAnsi="Arial"/>
          <w:sz w:val="18"/>
          <w:szCs w:val="18"/>
          <w:lang w:val="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0716A11A" w:rsidR="006B5001" w:rsidRPr="00AC4027" w:rsidRDefault="008F09EC" w:rsidP="00461168">
    <w:pPr>
      <w:pStyle w:val="Header"/>
      <w:rPr>
        <w:rFonts w:ascii="Arial" w:hAnsi="Arial" w:cs="Arial"/>
      </w:rPr>
    </w:pPr>
    <w:r w:rsidRPr="00AC4027">
      <w:rPr>
        <w:rFonts w:ascii="Arial" w:hAnsi="Arial" w:cs="Arial"/>
        <w:sz w:val="20"/>
        <w:szCs w:val="20"/>
      </w:rPr>
      <w:t>LHE/</w:t>
    </w:r>
    <w:r w:rsidR="00D520C1" w:rsidRPr="00AC4027">
      <w:rPr>
        <w:rFonts w:ascii="Arial" w:hAnsi="Arial" w:cs="Arial"/>
        <w:sz w:val="20"/>
        <w:szCs w:val="20"/>
      </w:rPr>
      <w:t>2</w:t>
    </w:r>
    <w:r w:rsidR="006E2BE8">
      <w:rPr>
        <w:rFonts w:ascii="Arial" w:hAnsi="Arial" w:cs="Arial"/>
        <w:sz w:val="20"/>
        <w:szCs w:val="20"/>
      </w:rPr>
      <w:t>3</w:t>
    </w:r>
    <w:r w:rsidRPr="00AC4027">
      <w:rPr>
        <w:rFonts w:ascii="Arial" w:hAnsi="Arial" w:cs="Arial"/>
        <w:sz w:val="20"/>
        <w:szCs w:val="20"/>
      </w:rPr>
      <w:t>/1</w:t>
    </w:r>
    <w:r w:rsidR="006E2BE8">
      <w:rPr>
        <w:rFonts w:ascii="Arial" w:hAnsi="Arial" w:cs="Arial"/>
        <w:sz w:val="20"/>
        <w:szCs w:val="20"/>
      </w:rPr>
      <w:t>8</w:t>
    </w:r>
    <w:r w:rsidRPr="00AC4027">
      <w:rPr>
        <w:rFonts w:ascii="Arial" w:hAnsi="Arial" w:cs="Arial"/>
        <w:sz w:val="20"/>
        <w:szCs w:val="20"/>
      </w:rPr>
      <w:t>.</w:t>
    </w:r>
    <w:r w:rsidR="00AC4027">
      <w:rPr>
        <w:rFonts w:ascii="Arial" w:hAnsi="Arial" w:cs="Arial"/>
        <w:sz w:val="20"/>
        <w:szCs w:val="20"/>
      </w:rPr>
      <w:t>COM </w:t>
    </w:r>
    <w:r w:rsidR="005C370A">
      <w:rPr>
        <w:rFonts w:ascii="Arial" w:hAnsi="Arial" w:cs="Arial"/>
        <w:sz w:val="20"/>
        <w:szCs w:val="20"/>
      </w:rPr>
      <w:t>3</w:t>
    </w:r>
    <w:r w:rsidR="00AC4027" w:rsidRPr="0036787A">
      <w:rPr>
        <w:rFonts w:ascii="Arial" w:hAnsi="Arial" w:cs="Arial"/>
        <w:sz w:val="20"/>
        <w:szCs w:val="20"/>
      </w:rPr>
      <w:t>.BUR/</w:t>
    </w:r>
    <w:r w:rsidR="00454BEE">
      <w:rPr>
        <w:rFonts w:ascii="Arial" w:hAnsi="Arial" w:cs="Arial"/>
        <w:sz w:val="20"/>
        <w:szCs w:val="20"/>
      </w:rPr>
      <w:t>Décisions</w:t>
    </w:r>
    <w:r w:rsidR="00E9376C" w:rsidRPr="00AC4027">
      <w:rPr>
        <w:rFonts w:ascii="Arial" w:hAnsi="Arial" w:cs="Arial"/>
        <w:sz w:val="20"/>
        <w:szCs w:val="20"/>
      </w:rPr>
      <w:t xml:space="preserve">– page </w:t>
    </w:r>
    <w:r w:rsidR="00E9376C" w:rsidRPr="00EF563B">
      <w:rPr>
        <w:rStyle w:val="PageNumber"/>
        <w:rFonts w:ascii="Arial" w:hAnsi="Arial" w:cs="Arial"/>
        <w:sz w:val="20"/>
        <w:szCs w:val="20"/>
      </w:rPr>
      <w:fldChar w:fldCharType="begin"/>
    </w:r>
    <w:r w:rsidR="00E9376C" w:rsidRPr="00AC4027">
      <w:rPr>
        <w:rStyle w:val="PageNumber"/>
        <w:rFonts w:ascii="Arial" w:hAnsi="Arial" w:cs="Arial"/>
        <w:sz w:val="20"/>
        <w:szCs w:val="20"/>
      </w:rPr>
      <w:instrText xml:space="preserve"> PAGE </w:instrText>
    </w:r>
    <w:r w:rsidR="00E9376C" w:rsidRPr="00EF563B">
      <w:rPr>
        <w:rStyle w:val="PageNumber"/>
        <w:rFonts w:ascii="Arial" w:hAnsi="Arial" w:cs="Arial"/>
        <w:sz w:val="20"/>
        <w:szCs w:val="20"/>
      </w:rPr>
      <w:fldChar w:fldCharType="separate"/>
    </w:r>
    <w:r w:rsidR="009B223B" w:rsidRPr="00AC4027">
      <w:rPr>
        <w:rStyle w:val="PageNumber"/>
        <w:rFonts w:ascii="Arial" w:hAnsi="Arial" w:cs="Arial"/>
        <w:noProof/>
        <w:sz w:val="20"/>
        <w:szCs w:val="20"/>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4213AEBE"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6E2BE8">
      <w:rPr>
        <w:rFonts w:ascii="Arial" w:hAnsi="Arial" w:cs="Arial"/>
        <w:sz w:val="20"/>
        <w:szCs w:val="20"/>
        <w:lang w:val="en-US"/>
      </w:rPr>
      <w:t>3</w:t>
    </w:r>
    <w:r w:rsidR="00EF74E3">
      <w:rPr>
        <w:rFonts w:ascii="Arial" w:hAnsi="Arial" w:cs="Arial"/>
        <w:sz w:val="20"/>
        <w:szCs w:val="20"/>
        <w:lang w:val="en-US"/>
      </w:rPr>
      <w:t>/1</w:t>
    </w:r>
    <w:r w:rsidR="006E2BE8">
      <w:rPr>
        <w:rFonts w:ascii="Arial" w:hAnsi="Arial" w:cs="Arial"/>
        <w:sz w:val="20"/>
        <w:szCs w:val="20"/>
        <w:lang w:val="en-US"/>
      </w:rPr>
      <w:t>8</w:t>
    </w:r>
    <w:r>
      <w:rPr>
        <w:rFonts w:ascii="Arial" w:hAnsi="Arial" w:cs="Arial"/>
        <w:sz w:val="20"/>
        <w:szCs w:val="20"/>
        <w:lang w:val="en-US"/>
      </w:rPr>
      <w:t>.COM</w:t>
    </w:r>
    <w:r w:rsidR="00130D3D">
      <w:rPr>
        <w:rFonts w:ascii="Arial" w:hAnsi="Arial" w:cs="Arial"/>
        <w:sz w:val="20"/>
        <w:szCs w:val="20"/>
      </w:rPr>
      <w:t> </w:t>
    </w:r>
    <w:r w:rsidR="009E2151">
      <w:rPr>
        <w:rFonts w:ascii="Arial" w:hAnsi="Arial" w:cs="Arial"/>
        <w:sz w:val="20"/>
        <w:szCs w:val="20"/>
      </w:rPr>
      <w:t>3</w:t>
    </w:r>
    <w:r w:rsidR="00130D3D" w:rsidRPr="0036787A">
      <w:rPr>
        <w:rFonts w:ascii="Arial" w:hAnsi="Arial" w:cs="Arial"/>
        <w:sz w:val="20"/>
        <w:szCs w:val="20"/>
      </w:rPr>
      <w:t>.BUR</w:t>
    </w:r>
    <w:r w:rsidR="002C0D14">
      <w:rPr>
        <w:rFonts w:ascii="Arial" w:hAnsi="Arial" w:cs="Arial"/>
        <w:sz w:val="20"/>
        <w:szCs w:val="20"/>
        <w:lang w:val="en-US"/>
      </w:rPr>
      <w:t>/</w:t>
    </w:r>
    <w:r w:rsidR="00005C38">
      <w:rPr>
        <w:rFonts w:ascii="Arial" w:hAnsi="Arial" w:cs="Arial"/>
        <w:sz w:val="20"/>
        <w:szCs w:val="20"/>
        <w:lang w:val="en-US"/>
      </w:rPr>
      <w:t>Décisions</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791C" w14:textId="77777777" w:rsidR="002E28CC" w:rsidRPr="008B64DF" w:rsidRDefault="002E28CC" w:rsidP="002E28CC">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72417187" wp14:editId="53AD3390">
          <wp:simplePos x="0" y="0"/>
          <wp:positionH relativeFrom="column">
            <wp:posOffset>0</wp:posOffset>
          </wp:positionH>
          <wp:positionV relativeFrom="paragraph">
            <wp:posOffset>156210</wp:posOffset>
          </wp:positionV>
          <wp:extent cx="1657350" cy="1391920"/>
          <wp:effectExtent l="0" t="0" r="0" b="0"/>
          <wp:wrapSquare wrapText="bothSides"/>
          <wp:docPr id="11" name="Picture 1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40062D" w14:textId="71A6FB89" w:rsidR="002E28CC" w:rsidRPr="00D7105A" w:rsidRDefault="002E28CC" w:rsidP="002E28CC">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Pr>
        <w:rFonts w:ascii="Arial" w:hAnsi="Arial" w:cs="Arial"/>
        <w:b/>
        <w:sz w:val="44"/>
        <w:szCs w:val="44"/>
        <w:lang w:val="pt-PT"/>
      </w:rPr>
      <w:t>8</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Pr>
        <w:rFonts w:ascii="Arial" w:hAnsi="Arial" w:cs="Arial"/>
        <w:b/>
        <w:sz w:val="44"/>
        <w:szCs w:val="44"/>
        <w:lang w:val="pt-PT"/>
      </w:rPr>
      <w:t>3</w:t>
    </w:r>
    <w:r w:rsidRPr="00232D65">
      <w:rPr>
        <w:rFonts w:ascii="Arial" w:hAnsi="Arial" w:cs="Arial"/>
        <w:b/>
        <w:sz w:val="44"/>
        <w:szCs w:val="44"/>
        <w:lang w:val="pt-PT"/>
      </w:rPr>
      <w:t xml:space="preserve"> BUR</w:t>
    </w:r>
  </w:p>
  <w:p w14:paraId="6239F8D6" w14:textId="368F9A54" w:rsidR="002E28CC" w:rsidRDefault="002E28CC" w:rsidP="002E28CC">
    <w:pPr>
      <w:jc w:val="right"/>
      <w:rPr>
        <w:rFonts w:ascii="Arial" w:hAnsi="Arial" w:cs="Arial"/>
        <w:b/>
        <w:sz w:val="22"/>
        <w:szCs w:val="22"/>
        <w:lang w:val="pt-PT"/>
      </w:rPr>
    </w:pPr>
    <w:r w:rsidRPr="00C318BF">
      <w:rPr>
        <w:rFonts w:ascii="Arial" w:hAnsi="Arial" w:cs="Arial"/>
        <w:b/>
        <w:sz w:val="22"/>
        <w:szCs w:val="22"/>
        <w:lang w:val="pt-PT"/>
      </w:rPr>
      <w:t>LHE/</w:t>
    </w:r>
    <w:r>
      <w:rPr>
        <w:rFonts w:ascii="Arial" w:hAnsi="Arial" w:cs="Arial"/>
        <w:b/>
        <w:sz w:val="22"/>
        <w:szCs w:val="22"/>
        <w:lang w:val="pt-PT"/>
      </w:rPr>
      <w:t>23</w:t>
    </w:r>
    <w:r w:rsidRPr="00C318BF">
      <w:rPr>
        <w:rFonts w:ascii="Arial" w:hAnsi="Arial" w:cs="Arial"/>
        <w:b/>
        <w:sz w:val="22"/>
        <w:szCs w:val="22"/>
        <w:lang w:val="pt-PT"/>
      </w:rPr>
      <w:t>/1</w:t>
    </w:r>
    <w:r>
      <w:rPr>
        <w:rFonts w:ascii="Arial" w:hAnsi="Arial" w:cs="Arial"/>
        <w:b/>
        <w:sz w:val="22"/>
        <w:szCs w:val="22"/>
        <w:lang w:val="pt-PT"/>
      </w:rPr>
      <w:t>8</w:t>
    </w:r>
    <w:r w:rsidRPr="00C318BF">
      <w:rPr>
        <w:rFonts w:ascii="Arial" w:hAnsi="Arial" w:cs="Arial"/>
        <w:b/>
        <w:sz w:val="22"/>
        <w:szCs w:val="22"/>
        <w:lang w:val="pt-PT"/>
      </w:rPr>
      <w:t>.</w:t>
    </w:r>
    <w:r w:rsidRPr="00F72876">
      <w:rPr>
        <w:rFonts w:ascii="Arial" w:hAnsi="Arial" w:cs="Arial"/>
        <w:b/>
        <w:sz w:val="22"/>
        <w:szCs w:val="22"/>
        <w:lang w:val="pt-PT"/>
      </w:rPr>
      <w:t>COM </w:t>
    </w:r>
    <w:r>
      <w:rPr>
        <w:rFonts w:ascii="Arial" w:hAnsi="Arial" w:cs="Arial"/>
        <w:b/>
        <w:sz w:val="22"/>
        <w:szCs w:val="22"/>
        <w:lang w:val="pt-PT"/>
      </w:rPr>
      <w:t>3</w:t>
    </w:r>
    <w:r w:rsidRPr="00F72876">
      <w:rPr>
        <w:rFonts w:ascii="Arial" w:hAnsi="Arial" w:cs="Arial"/>
        <w:b/>
        <w:sz w:val="22"/>
        <w:szCs w:val="22"/>
        <w:lang w:val="pt-PT"/>
      </w:rPr>
      <w:t>.BUR</w:t>
    </w:r>
    <w:r w:rsidRPr="00F363BD">
      <w:rPr>
        <w:rFonts w:ascii="Arial" w:hAnsi="Arial" w:cs="Arial"/>
        <w:b/>
        <w:sz w:val="22"/>
        <w:szCs w:val="22"/>
        <w:lang w:val="pt-PT"/>
      </w:rPr>
      <w:t>/</w:t>
    </w:r>
    <w:r>
      <w:rPr>
        <w:rFonts w:ascii="Arial" w:hAnsi="Arial" w:cs="Arial"/>
        <w:b/>
        <w:sz w:val="22"/>
        <w:szCs w:val="22"/>
        <w:lang w:val="pt-PT"/>
      </w:rPr>
      <w:t>D</w:t>
    </w:r>
    <w:r w:rsidRPr="00906FFC">
      <w:rPr>
        <w:rFonts w:ascii="Arial" w:hAnsi="Arial" w:cs="Arial"/>
        <w:b/>
        <w:sz w:val="22"/>
        <w:szCs w:val="22"/>
        <w:lang w:val="pt-PT"/>
      </w:rPr>
      <w:t>é</w:t>
    </w:r>
    <w:r>
      <w:rPr>
        <w:rFonts w:ascii="Arial" w:hAnsi="Arial" w:cs="Arial"/>
        <w:b/>
        <w:sz w:val="22"/>
        <w:szCs w:val="22"/>
        <w:lang w:val="pt-PT"/>
      </w:rPr>
      <w:t>cisions</w:t>
    </w:r>
  </w:p>
  <w:p w14:paraId="650C19C2" w14:textId="13233F71" w:rsidR="002E28CC" w:rsidRPr="00F363BD" w:rsidRDefault="002E28CC" w:rsidP="002E28CC">
    <w:pPr>
      <w:jc w:val="right"/>
      <w:rPr>
        <w:rFonts w:ascii="Arial" w:hAnsi="Arial" w:cs="Arial"/>
        <w:b/>
        <w:sz w:val="22"/>
        <w:szCs w:val="22"/>
        <w:lang w:val="pt-PT"/>
      </w:rPr>
    </w:pPr>
    <w:r w:rsidRPr="00C318BF">
      <w:rPr>
        <w:rFonts w:ascii="Arial" w:hAnsi="Arial" w:cs="Arial"/>
        <w:b/>
        <w:sz w:val="22"/>
        <w:szCs w:val="22"/>
        <w:lang w:val="pt-PT"/>
      </w:rPr>
      <w:t xml:space="preserve">Paris, </w:t>
    </w:r>
    <w:r w:rsidRPr="00D80912">
      <w:rPr>
        <w:rFonts w:ascii="Arial" w:hAnsi="Arial" w:cs="Arial"/>
        <w:b/>
        <w:sz w:val="22"/>
        <w:szCs w:val="22"/>
        <w:lang w:val="pt-PT"/>
      </w:rPr>
      <w:t xml:space="preserve">le </w:t>
    </w:r>
    <w:r>
      <w:rPr>
        <w:rFonts w:ascii="Arial" w:hAnsi="Arial" w:cs="Arial"/>
        <w:b/>
        <w:sz w:val="22"/>
        <w:szCs w:val="22"/>
        <w:lang w:val="pt-PT"/>
      </w:rPr>
      <w:t xml:space="preserve">5 octobre </w:t>
    </w:r>
    <w:r w:rsidRPr="00C318BF">
      <w:rPr>
        <w:rFonts w:ascii="Arial" w:hAnsi="Arial" w:cs="Arial"/>
        <w:b/>
        <w:sz w:val="22"/>
        <w:szCs w:val="22"/>
        <w:lang w:val="pt-PT"/>
      </w:rPr>
      <w:t>20</w:t>
    </w:r>
    <w:r>
      <w:rPr>
        <w:rFonts w:ascii="Arial" w:hAnsi="Arial" w:cs="Arial"/>
        <w:b/>
        <w:sz w:val="22"/>
        <w:szCs w:val="22"/>
        <w:lang w:val="pt-PT"/>
      </w:rPr>
      <w:t>23</w:t>
    </w:r>
  </w:p>
  <w:p w14:paraId="7E61E7F6" w14:textId="0D780DA6" w:rsidR="008A2207" w:rsidRDefault="002E28CC" w:rsidP="002E28CC">
    <w:pPr>
      <w:spacing w:after="240"/>
      <w:jc w:val="right"/>
      <w:rPr>
        <w:rFonts w:ascii="Arial" w:hAnsi="Arial" w:cs="Arial"/>
        <w:b/>
        <w:sz w:val="22"/>
        <w:szCs w:val="22"/>
      </w:rPr>
    </w:pPr>
    <w:r w:rsidRPr="00022428">
      <w:rPr>
        <w:rFonts w:ascii="Arial" w:hAnsi="Arial" w:cs="Arial"/>
        <w:b/>
        <w:sz w:val="22"/>
        <w:szCs w:val="22"/>
      </w:rPr>
      <w:t xml:space="preserve">Original : </w:t>
    </w:r>
    <w:r>
      <w:rPr>
        <w:rFonts w:ascii="Arial" w:hAnsi="Arial" w:cs="Arial"/>
        <w:b/>
        <w:sz w:val="22"/>
        <w:szCs w:val="22"/>
      </w:rPr>
      <w:t>anglais/français</w:t>
    </w:r>
  </w:p>
  <w:p w14:paraId="06DAAEA6" w14:textId="77777777" w:rsidR="002E28CC" w:rsidRPr="008B64DF" w:rsidRDefault="002E28CC" w:rsidP="002E28CC">
    <w:pPr>
      <w:spacing w:after="24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6AED"/>
    <w:multiLevelType w:val="hybridMultilevel"/>
    <w:tmpl w:val="35149DF8"/>
    <w:lvl w:ilvl="0" w:tplc="FFFFFFFF">
      <w:start w:val="1"/>
      <w:numFmt w:val="decimal"/>
      <w:lvlText w:val="%1."/>
      <w:lvlJc w:val="left"/>
      <w:pPr>
        <w:ind w:left="502" w:hanging="360"/>
      </w:pPr>
      <w:rPr>
        <w:rFonts w:hint="default"/>
        <w:b w:val="0"/>
        <w:bCs/>
        <w:sz w:val="22"/>
        <w:szCs w:val="22"/>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6"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71447D4"/>
    <w:multiLevelType w:val="hybridMultilevel"/>
    <w:tmpl w:val="30546F84"/>
    <w:lvl w:ilvl="0" w:tplc="74E29F06">
      <w:start w:val="1"/>
      <w:numFmt w:val="lowerRoman"/>
      <w:lvlText w:val="%1)"/>
      <w:lvlJc w:val="left"/>
      <w:pPr>
        <w:ind w:left="360" w:hanging="360"/>
      </w:pPr>
      <w:rPr>
        <w:rFonts w:ascii="Arial" w:eastAsia="SimSun" w:hAnsi="Arial" w:cs="Aria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97A4DB1"/>
    <w:multiLevelType w:val="hybridMultilevel"/>
    <w:tmpl w:val="DC1247FA"/>
    <w:lvl w:ilvl="0" w:tplc="AB8E161C">
      <w:start w:val="1"/>
      <w:numFmt w:val="decimal"/>
      <w:pStyle w:val="COMParaDecision"/>
      <w:lvlText w:val="%1."/>
      <w:lvlJc w:val="left"/>
      <w:pPr>
        <w:ind w:left="360" w:hanging="360"/>
      </w:pPr>
      <w:rPr>
        <w:rFonts w:asciiTheme="minorBidi" w:hAnsiTheme="minorBidi" w:cstheme="minorBidi" w:hint="default"/>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BAC697E"/>
    <w:multiLevelType w:val="multilevel"/>
    <w:tmpl w:val="E6BAF61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61BF2710"/>
    <w:multiLevelType w:val="hybridMultilevel"/>
    <w:tmpl w:val="BAD8A6EE"/>
    <w:lvl w:ilvl="0" w:tplc="74E29F06">
      <w:start w:val="1"/>
      <w:numFmt w:val="lowerRoman"/>
      <w:lvlText w:val="%1)"/>
      <w:lvlJc w:val="left"/>
      <w:pPr>
        <w:ind w:left="360" w:hanging="360"/>
      </w:pPr>
      <w:rPr>
        <w:rFonts w:ascii="Arial" w:eastAsia="SimSun" w:hAnsi="Arial"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9189010">
    <w:abstractNumId w:val="16"/>
  </w:num>
  <w:num w:numId="2" w16cid:durableId="1636250750">
    <w:abstractNumId w:val="9"/>
  </w:num>
  <w:num w:numId="3" w16cid:durableId="449670136">
    <w:abstractNumId w:val="2"/>
  </w:num>
  <w:num w:numId="4" w16cid:durableId="1849517735">
    <w:abstractNumId w:val="20"/>
  </w:num>
  <w:num w:numId="5" w16cid:durableId="2019426326">
    <w:abstractNumId w:val="18"/>
  </w:num>
  <w:num w:numId="6" w16cid:durableId="65031867">
    <w:abstractNumId w:val="1"/>
  </w:num>
  <w:num w:numId="7" w16cid:durableId="1649242412">
    <w:abstractNumId w:val="3"/>
  </w:num>
  <w:num w:numId="8" w16cid:durableId="913710126">
    <w:abstractNumId w:val="13"/>
  </w:num>
  <w:num w:numId="9" w16cid:durableId="1759131835">
    <w:abstractNumId w:val="8"/>
  </w:num>
  <w:num w:numId="10" w16cid:durableId="1966619608">
    <w:abstractNumId w:val="11"/>
  </w:num>
  <w:num w:numId="11" w16cid:durableId="1455564123">
    <w:abstractNumId w:val="7"/>
  </w:num>
  <w:num w:numId="12" w16cid:durableId="1828742323">
    <w:abstractNumId w:val="6"/>
  </w:num>
  <w:num w:numId="13" w16cid:durableId="49302815">
    <w:abstractNumId w:val="15"/>
  </w:num>
  <w:num w:numId="14" w16cid:durableId="998508841">
    <w:abstractNumId w:val="4"/>
  </w:num>
  <w:num w:numId="15" w16cid:durableId="153885044">
    <w:abstractNumId w:val="19"/>
  </w:num>
  <w:num w:numId="16" w16cid:durableId="909190638">
    <w:abstractNumId w:val="14"/>
  </w:num>
  <w:num w:numId="17" w16cid:durableId="599069835">
    <w:abstractNumId w:val="11"/>
    <w:lvlOverride w:ilvl="0">
      <w:startOverride w:val="1"/>
    </w:lvlOverride>
  </w:num>
  <w:num w:numId="18" w16cid:durableId="1370182174">
    <w:abstractNumId w:val="17"/>
  </w:num>
  <w:num w:numId="19" w16cid:durableId="6896471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0751325">
    <w:abstractNumId w:val="10"/>
  </w:num>
  <w:num w:numId="21" w16cid:durableId="1543637817">
    <w:abstractNumId w:val="5"/>
  </w:num>
  <w:num w:numId="22" w16cid:durableId="1056202255">
    <w:abstractNumId w:val="12"/>
  </w:num>
  <w:num w:numId="23" w16cid:durableId="791632880">
    <w:abstractNumId w:val="0"/>
  </w:num>
  <w:num w:numId="24" w16cid:durableId="2069454516">
    <w:abstractNumId w:val="11"/>
    <w:lvlOverride w:ilvl="0">
      <w:startOverride w:val="1"/>
    </w:lvlOverride>
  </w:num>
  <w:num w:numId="25" w16cid:durableId="1148328543">
    <w:abstractNumId w:val="11"/>
    <w:lvlOverride w:ilvl="0">
      <w:startOverride w:val="1"/>
    </w:lvlOverride>
  </w:num>
  <w:num w:numId="26" w16cid:durableId="315495475">
    <w:abstractNumId w:val="11"/>
  </w:num>
  <w:num w:numId="27" w16cid:durableId="757754849">
    <w:abstractNumId w:val="11"/>
  </w:num>
  <w:num w:numId="28" w16cid:durableId="172112592">
    <w:abstractNumId w:val="11"/>
  </w:num>
  <w:num w:numId="29" w16cid:durableId="984242759">
    <w:abstractNumId w:val="11"/>
  </w:num>
  <w:num w:numId="30" w16cid:durableId="1694384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0091E"/>
    <w:rsid w:val="00005C38"/>
    <w:rsid w:val="00020BFC"/>
    <w:rsid w:val="00022428"/>
    <w:rsid w:val="000263BA"/>
    <w:rsid w:val="0003530D"/>
    <w:rsid w:val="00036F16"/>
    <w:rsid w:val="0005176E"/>
    <w:rsid w:val="00063FA3"/>
    <w:rsid w:val="00077AB7"/>
    <w:rsid w:val="00081CD8"/>
    <w:rsid w:val="0008329C"/>
    <w:rsid w:val="000968FB"/>
    <w:rsid w:val="000A7F0E"/>
    <w:rsid w:val="000C1F17"/>
    <w:rsid w:val="000E6CD7"/>
    <w:rsid w:val="000F3A3F"/>
    <w:rsid w:val="001022F6"/>
    <w:rsid w:val="00103F3E"/>
    <w:rsid w:val="00130D3D"/>
    <w:rsid w:val="00164D56"/>
    <w:rsid w:val="00165170"/>
    <w:rsid w:val="00167B10"/>
    <w:rsid w:val="0019264E"/>
    <w:rsid w:val="00196C1B"/>
    <w:rsid w:val="001A2FC9"/>
    <w:rsid w:val="001A766C"/>
    <w:rsid w:val="001B0F73"/>
    <w:rsid w:val="0020150F"/>
    <w:rsid w:val="00222A2D"/>
    <w:rsid w:val="002407AF"/>
    <w:rsid w:val="00280D62"/>
    <w:rsid w:val="002A433F"/>
    <w:rsid w:val="002A6C11"/>
    <w:rsid w:val="002A6F73"/>
    <w:rsid w:val="002B0F69"/>
    <w:rsid w:val="002C0D14"/>
    <w:rsid w:val="002C4948"/>
    <w:rsid w:val="002E28CC"/>
    <w:rsid w:val="002E2F53"/>
    <w:rsid w:val="002E3D25"/>
    <w:rsid w:val="002E58D4"/>
    <w:rsid w:val="002F5922"/>
    <w:rsid w:val="0032583C"/>
    <w:rsid w:val="003732E4"/>
    <w:rsid w:val="00381032"/>
    <w:rsid w:val="003845BE"/>
    <w:rsid w:val="003C1678"/>
    <w:rsid w:val="003D069C"/>
    <w:rsid w:val="003E07D8"/>
    <w:rsid w:val="003E2A08"/>
    <w:rsid w:val="003F113A"/>
    <w:rsid w:val="004239C7"/>
    <w:rsid w:val="00440F9B"/>
    <w:rsid w:val="004421E5"/>
    <w:rsid w:val="00443880"/>
    <w:rsid w:val="00452284"/>
    <w:rsid w:val="00454BEE"/>
    <w:rsid w:val="00461168"/>
    <w:rsid w:val="00467FBE"/>
    <w:rsid w:val="00486025"/>
    <w:rsid w:val="00486948"/>
    <w:rsid w:val="00491109"/>
    <w:rsid w:val="00495C25"/>
    <w:rsid w:val="0049705E"/>
    <w:rsid w:val="004B238D"/>
    <w:rsid w:val="005116A0"/>
    <w:rsid w:val="005158FF"/>
    <w:rsid w:val="0051670A"/>
    <w:rsid w:val="00526B7B"/>
    <w:rsid w:val="005308CE"/>
    <w:rsid w:val="00534A37"/>
    <w:rsid w:val="005678AF"/>
    <w:rsid w:val="0057439C"/>
    <w:rsid w:val="005B0127"/>
    <w:rsid w:val="005C094D"/>
    <w:rsid w:val="005C370A"/>
    <w:rsid w:val="005C4B73"/>
    <w:rsid w:val="005E0E8D"/>
    <w:rsid w:val="005F4E74"/>
    <w:rsid w:val="00600D93"/>
    <w:rsid w:val="00616C7B"/>
    <w:rsid w:val="00627C5C"/>
    <w:rsid w:val="00655736"/>
    <w:rsid w:val="00663B8D"/>
    <w:rsid w:val="006837B0"/>
    <w:rsid w:val="006923BD"/>
    <w:rsid w:val="00694FEA"/>
    <w:rsid w:val="00696C8D"/>
    <w:rsid w:val="006A2AC2"/>
    <w:rsid w:val="006A3317"/>
    <w:rsid w:val="006A3617"/>
    <w:rsid w:val="006B003E"/>
    <w:rsid w:val="006B5001"/>
    <w:rsid w:val="006D21D9"/>
    <w:rsid w:val="006D2536"/>
    <w:rsid w:val="006E2BE8"/>
    <w:rsid w:val="006E46E4"/>
    <w:rsid w:val="006F451C"/>
    <w:rsid w:val="00713925"/>
    <w:rsid w:val="00717AAB"/>
    <w:rsid w:val="00717DBD"/>
    <w:rsid w:val="00741016"/>
    <w:rsid w:val="00754831"/>
    <w:rsid w:val="00764CF9"/>
    <w:rsid w:val="00784B8C"/>
    <w:rsid w:val="007A000F"/>
    <w:rsid w:val="007C354B"/>
    <w:rsid w:val="007E60C6"/>
    <w:rsid w:val="0080025C"/>
    <w:rsid w:val="00804D37"/>
    <w:rsid w:val="008064F0"/>
    <w:rsid w:val="00823A11"/>
    <w:rsid w:val="00824EF7"/>
    <w:rsid w:val="00852253"/>
    <w:rsid w:val="0085397B"/>
    <w:rsid w:val="0085414A"/>
    <w:rsid w:val="0086269D"/>
    <w:rsid w:val="00863302"/>
    <w:rsid w:val="008712A2"/>
    <w:rsid w:val="00871C8F"/>
    <w:rsid w:val="008724E5"/>
    <w:rsid w:val="008734E3"/>
    <w:rsid w:val="00884A9D"/>
    <w:rsid w:val="008A2207"/>
    <w:rsid w:val="008A4E1E"/>
    <w:rsid w:val="008B64DF"/>
    <w:rsid w:val="008C0E44"/>
    <w:rsid w:val="008C296C"/>
    <w:rsid w:val="008D4305"/>
    <w:rsid w:val="008D4D0D"/>
    <w:rsid w:val="008E67D8"/>
    <w:rsid w:val="008F09EC"/>
    <w:rsid w:val="008F6414"/>
    <w:rsid w:val="00913D86"/>
    <w:rsid w:val="009163A7"/>
    <w:rsid w:val="00922E3E"/>
    <w:rsid w:val="00933C6B"/>
    <w:rsid w:val="00950F68"/>
    <w:rsid w:val="00955B05"/>
    <w:rsid w:val="00962119"/>
    <w:rsid w:val="00974249"/>
    <w:rsid w:val="00993211"/>
    <w:rsid w:val="009A18CD"/>
    <w:rsid w:val="009B223B"/>
    <w:rsid w:val="009B5302"/>
    <w:rsid w:val="009E1B50"/>
    <w:rsid w:val="009E2151"/>
    <w:rsid w:val="00A12558"/>
    <w:rsid w:val="00A13903"/>
    <w:rsid w:val="00A22951"/>
    <w:rsid w:val="00A34ED5"/>
    <w:rsid w:val="00A45DBF"/>
    <w:rsid w:val="00A61C6E"/>
    <w:rsid w:val="00A64363"/>
    <w:rsid w:val="00A755A2"/>
    <w:rsid w:val="00A86817"/>
    <w:rsid w:val="00A90761"/>
    <w:rsid w:val="00A919C0"/>
    <w:rsid w:val="00AB2C36"/>
    <w:rsid w:val="00AC4027"/>
    <w:rsid w:val="00AD1A86"/>
    <w:rsid w:val="00AE103E"/>
    <w:rsid w:val="00AE3322"/>
    <w:rsid w:val="00AF0A07"/>
    <w:rsid w:val="00AF5AE5"/>
    <w:rsid w:val="00AF625E"/>
    <w:rsid w:val="00AF721B"/>
    <w:rsid w:val="00B152B1"/>
    <w:rsid w:val="00B43974"/>
    <w:rsid w:val="00B45750"/>
    <w:rsid w:val="00B90701"/>
    <w:rsid w:val="00BC3420"/>
    <w:rsid w:val="00BD52C9"/>
    <w:rsid w:val="00BE6354"/>
    <w:rsid w:val="00BF30B5"/>
    <w:rsid w:val="00C06C42"/>
    <w:rsid w:val="00C109FD"/>
    <w:rsid w:val="00C318BF"/>
    <w:rsid w:val="00C35519"/>
    <w:rsid w:val="00C358C4"/>
    <w:rsid w:val="00C377F5"/>
    <w:rsid w:val="00C4434C"/>
    <w:rsid w:val="00C65A13"/>
    <w:rsid w:val="00C70EA7"/>
    <w:rsid w:val="00C7516E"/>
    <w:rsid w:val="00CC70DC"/>
    <w:rsid w:val="00CF5BAC"/>
    <w:rsid w:val="00D02494"/>
    <w:rsid w:val="00D24877"/>
    <w:rsid w:val="00D33D73"/>
    <w:rsid w:val="00D520C1"/>
    <w:rsid w:val="00D74F02"/>
    <w:rsid w:val="00D75D42"/>
    <w:rsid w:val="00DA36ED"/>
    <w:rsid w:val="00DB4A84"/>
    <w:rsid w:val="00DC0F3C"/>
    <w:rsid w:val="00DE34F1"/>
    <w:rsid w:val="00DF4942"/>
    <w:rsid w:val="00DF5A63"/>
    <w:rsid w:val="00E22288"/>
    <w:rsid w:val="00E2676A"/>
    <w:rsid w:val="00E321F3"/>
    <w:rsid w:val="00E60B9D"/>
    <w:rsid w:val="00E627B1"/>
    <w:rsid w:val="00E62B4C"/>
    <w:rsid w:val="00E7497C"/>
    <w:rsid w:val="00E86828"/>
    <w:rsid w:val="00E90096"/>
    <w:rsid w:val="00E9376C"/>
    <w:rsid w:val="00EA602C"/>
    <w:rsid w:val="00ED3691"/>
    <w:rsid w:val="00EF0DCC"/>
    <w:rsid w:val="00EF74E3"/>
    <w:rsid w:val="00F134B7"/>
    <w:rsid w:val="00F22B07"/>
    <w:rsid w:val="00F34303"/>
    <w:rsid w:val="00F35BA2"/>
    <w:rsid w:val="00F4581D"/>
    <w:rsid w:val="00F576CB"/>
    <w:rsid w:val="00F62B05"/>
    <w:rsid w:val="00F84A0B"/>
    <w:rsid w:val="00FC04F2"/>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uiPriority w:val="99"/>
    <w:qFormat/>
    <w:rsid w:val="001A766C"/>
    <w:pPr>
      <w:numPr>
        <w:numId w:val="10"/>
      </w:numPr>
      <w:autoSpaceDE w:val="0"/>
      <w:autoSpaceDN w:val="0"/>
      <w:adjustRightInd w:val="0"/>
      <w:spacing w:after="120"/>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qFormat/>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Revision">
    <w:name w:val="Revision"/>
    <w:hidden/>
    <w:uiPriority w:val="99"/>
    <w:semiHidden/>
    <w:rsid w:val="00955B05"/>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454BEE"/>
    <w:rPr>
      <w:color w:val="605E5C"/>
      <w:shd w:val="clear" w:color="auto" w:fill="E1DFDD"/>
    </w:rPr>
  </w:style>
  <w:style w:type="paragraph" w:styleId="FootnoteText">
    <w:name w:val="footnote text"/>
    <w:basedOn w:val="Normal"/>
    <w:link w:val="FootnoteTextChar"/>
    <w:uiPriority w:val="99"/>
    <w:semiHidden/>
    <w:unhideWhenUsed/>
    <w:rsid w:val="00454BEE"/>
    <w:rPr>
      <w:sz w:val="20"/>
      <w:szCs w:val="20"/>
    </w:rPr>
  </w:style>
  <w:style w:type="character" w:customStyle="1" w:styleId="FootnoteTextChar">
    <w:name w:val="Footnote Text Char"/>
    <w:basedOn w:val="DefaultParagraphFont"/>
    <w:link w:val="FootnoteText"/>
    <w:uiPriority w:val="99"/>
    <w:semiHidden/>
    <w:rsid w:val="00454BEE"/>
    <w:rPr>
      <w:rFonts w:ascii="Times New Roman" w:eastAsia="Times New Roman" w:hAnsi="Times New Roman"/>
    </w:rPr>
  </w:style>
  <w:style w:type="character" w:styleId="FootnoteReference">
    <w:name w:val="footnote reference"/>
    <w:basedOn w:val="DefaultParagraphFont"/>
    <w:uiPriority w:val="99"/>
    <w:semiHidden/>
    <w:unhideWhenUsed/>
    <w:rsid w:val="00454BEE"/>
    <w:rPr>
      <w:vertAlign w:val="superscript"/>
    </w:rPr>
  </w:style>
  <w:style w:type="character" w:styleId="Strong">
    <w:name w:val="Strong"/>
    <w:basedOn w:val="DefaultParagraphFont"/>
    <w:uiPriority w:val="22"/>
    <w:qFormat/>
    <w:rsid w:val="002C4948"/>
    <w:rPr>
      <w:b/>
      <w:bCs/>
    </w:rPr>
  </w:style>
  <w:style w:type="character" w:customStyle="1" w:styleId="ui-provider">
    <w:name w:val="ui-provider"/>
    <w:basedOn w:val="DefaultParagraphFont"/>
    <w:rsid w:val="002C4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721239">
      <w:bodyDiv w:val="1"/>
      <w:marLeft w:val="0"/>
      <w:marRight w:val="0"/>
      <w:marTop w:val="0"/>
      <w:marBottom w:val="0"/>
      <w:divBdr>
        <w:top w:val="none" w:sz="0" w:space="0" w:color="auto"/>
        <w:left w:val="none" w:sz="0" w:space="0" w:color="auto"/>
        <w:bottom w:val="none" w:sz="0" w:space="0" w:color="auto"/>
        <w:right w:val="none" w:sz="0" w:space="0" w:color="auto"/>
      </w:divBdr>
    </w:div>
    <w:div w:id="1315526059">
      <w:bodyDiv w:val="1"/>
      <w:marLeft w:val="0"/>
      <w:marRight w:val="0"/>
      <w:marTop w:val="0"/>
      <w:marBottom w:val="0"/>
      <w:divBdr>
        <w:top w:val="none" w:sz="0" w:space="0" w:color="auto"/>
        <w:left w:val="none" w:sz="0" w:space="0" w:color="auto"/>
        <w:bottom w:val="none" w:sz="0" w:space="0" w:color="auto"/>
        <w:right w:val="none" w:sz="0" w:space="0" w:color="auto"/>
      </w:divBdr>
    </w:div>
    <w:div w:id="185148812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746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3-18.COM_3.BUR-2_fr.doc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doc/src/LHE-23-18.COM_3.BUR-4_fr.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3-18.COM_3.BUR-3_FR.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h.unesco.org/doc/src/LHE-23-18.COM_3.BUR-3_FR.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23-18.COM_3.BUR-3_FR.docx"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decisions/17.COM/6.A.17" TargetMode="External"/><Relationship Id="rId2" Type="http://schemas.openxmlformats.org/officeDocument/2006/relationships/hyperlink" Target="https://ich.unesco.org/fr/decisions/13.COM/7.B.9" TargetMode="External"/><Relationship Id="rId1" Type="http://schemas.openxmlformats.org/officeDocument/2006/relationships/hyperlink" Target="https://ich.unesco.org/fr/decisions/9.COM/5.B.4" TargetMode="External"/><Relationship Id="rId4" Type="http://schemas.openxmlformats.org/officeDocument/2006/relationships/hyperlink" Target="https://ich.unesco.org/fr/decisions/15.COM/7.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56</TotalTime>
  <Pages>11</Pages>
  <Words>5098</Words>
  <Characters>28040</Characters>
  <Application>Microsoft Office Word</Application>
  <DocSecurity>0</DocSecurity>
  <Lines>233</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Nakata Glenat, Keiichi Julien</cp:lastModifiedBy>
  <cp:revision>15</cp:revision>
  <cp:lastPrinted>2011-08-06T10:22:00Z</cp:lastPrinted>
  <dcterms:created xsi:type="dcterms:W3CDTF">2023-10-02T12:39:00Z</dcterms:created>
  <dcterms:modified xsi:type="dcterms:W3CDTF">2023-10-05T10:38:00Z</dcterms:modified>
</cp:coreProperties>
</file>