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E36E" w14:textId="2C143DE3" w:rsidR="00EC6F8D" w:rsidRPr="00293C60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F72B1D3" w14:textId="77777777" w:rsidR="00EC6F8D" w:rsidRPr="00293C60" w:rsidRDefault="00EC6F8D" w:rsidP="00EC6F8D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3C60">
        <w:rPr>
          <w:rFonts w:ascii="Arial" w:hAnsi="Arial" w:cs="Arial"/>
          <w:b/>
          <w:sz w:val="22"/>
          <w:szCs w:val="22"/>
          <w:lang w:val="en-GB"/>
        </w:rPr>
        <w:t>INTERGOVERNMENTAL COMMITTEE FOR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SAFEGUARDING OF THE INTANGIBLE CULTURAL HERITAGE</w:t>
      </w:r>
    </w:p>
    <w:p w14:paraId="75AF235F" w14:textId="77777777" w:rsidR="004E1760" w:rsidRPr="00232D65" w:rsidRDefault="004E1760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32D65">
        <w:rPr>
          <w:rFonts w:ascii="Arial" w:hAnsi="Arial" w:cs="Arial"/>
          <w:b/>
          <w:sz w:val="22"/>
          <w:szCs w:val="22"/>
          <w:lang w:val="en-US"/>
        </w:rPr>
        <w:t>Meeting of the Bureau</w:t>
      </w:r>
    </w:p>
    <w:p w14:paraId="1FD89575" w14:textId="6F3124CC" w:rsidR="00B2172B" w:rsidRPr="00B2172B" w:rsidRDefault="00007247" w:rsidP="004E1760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Cresta Mowana Safari Resort, Bateleur room 2</w:t>
      </w:r>
    </w:p>
    <w:p w14:paraId="15705A60" w14:textId="0B3B8BE4" w:rsidR="004E1760" w:rsidRPr="003A2200" w:rsidRDefault="00007247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</w:t>
      </w:r>
      <w:r w:rsidR="003A2200" w:rsidRPr="003A220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December</w:t>
      </w:r>
      <w:r w:rsidR="003A2200" w:rsidRPr="003A220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E1760" w:rsidRPr="003A2200">
        <w:rPr>
          <w:rFonts w:ascii="Arial" w:hAnsi="Arial" w:cs="Arial"/>
          <w:b/>
          <w:sz w:val="22"/>
          <w:szCs w:val="22"/>
          <w:lang w:val="en-GB"/>
        </w:rPr>
        <w:t>202</w:t>
      </w:r>
      <w:r w:rsidR="00F56FA1" w:rsidRPr="003A2200">
        <w:rPr>
          <w:rFonts w:ascii="Arial" w:hAnsi="Arial" w:cs="Arial"/>
          <w:b/>
          <w:sz w:val="22"/>
          <w:szCs w:val="22"/>
          <w:lang w:val="en-GB"/>
        </w:rPr>
        <w:t>3</w:t>
      </w:r>
    </w:p>
    <w:p w14:paraId="1247CCBC" w14:textId="611F7134" w:rsidR="004E1760" w:rsidRPr="00A54AF9" w:rsidRDefault="00007247" w:rsidP="004E1760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9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a.m. – </w:t>
      </w:r>
      <w:r w:rsidR="00BB0B50">
        <w:rPr>
          <w:rFonts w:ascii="Arial" w:hAnsi="Arial" w:cs="Arial"/>
          <w:b/>
          <w:sz w:val="22"/>
          <w:szCs w:val="22"/>
          <w:lang w:val="en-GB"/>
        </w:rPr>
        <w:t>1</w:t>
      </w:r>
      <w:r>
        <w:rPr>
          <w:rFonts w:ascii="Arial" w:hAnsi="Arial" w:cs="Arial"/>
          <w:b/>
          <w:sz w:val="22"/>
          <w:szCs w:val="22"/>
          <w:lang w:val="en-GB"/>
        </w:rPr>
        <w:t>0</w:t>
      </w:r>
      <w:r w:rsidR="00BB0B50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>a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>.m.</w:t>
      </w:r>
    </w:p>
    <w:p w14:paraId="0365203A" w14:textId="4ECF90D1" w:rsidR="00EC6F8D" w:rsidRPr="00293C60" w:rsidRDefault="00651864" w:rsidP="00EC6F8D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DECISION</w:t>
      </w:r>
    </w:p>
    <w:p w14:paraId="713D819F" w14:textId="77777777" w:rsidR="004A2875" w:rsidRPr="009B4638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D7105A">
        <w:rPr>
          <w:lang w:val="en-US"/>
        </w:rPr>
        <w:br w:type="page"/>
      </w:r>
    </w:p>
    <w:p w14:paraId="31C2C1FA" w14:textId="5DEE540D" w:rsidR="00651864" w:rsidRPr="00FD624F" w:rsidRDefault="00651864" w:rsidP="0045591C">
      <w:pPr>
        <w:pStyle w:val="COMTitleDecision"/>
        <w:ind w:hanging="567"/>
        <w:rPr>
          <w:rFonts w:eastAsia="SimSun"/>
        </w:rPr>
      </w:pPr>
      <w:r>
        <w:lastRenderedPageBreak/>
        <w:t>DECISION 18.COM</w:t>
      </w:r>
      <w:r>
        <w:rPr>
          <w:lang w:val="en-US"/>
        </w:rPr>
        <w:t> </w:t>
      </w:r>
      <w:r w:rsidR="00007247">
        <w:t>4</w:t>
      </w:r>
      <w:r w:rsidRPr="0080497A">
        <w:t>.</w:t>
      </w:r>
      <w:r w:rsidRPr="000363E7">
        <w:t>BUR</w:t>
      </w:r>
      <w:r w:rsidR="00007247">
        <w:t xml:space="preserve"> 1</w:t>
      </w:r>
    </w:p>
    <w:p w14:paraId="179866B2" w14:textId="77777777" w:rsidR="00651864" w:rsidRDefault="00651864" w:rsidP="0045591C">
      <w:pPr>
        <w:pStyle w:val="COMPreambulaDecisions"/>
        <w:ind w:left="540" w:hanging="540"/>
      </w:pPr>
      <w:r w:rsidRPr="00285BB4">
        <w:t xml:space="preserve">The </w:t>
      </w:r>
      <w:r>
        <w:t>Bureau</w:t>
      </w:r>
      <w:r w:rsidRPr="00285BB4">
        <w:t>,</w:t>
      </w:r>
    </w:p>
    <w:p w14:paraId="6198E0C8" w14:textId="77777777" w:rsidR="00642186" w:rsidRPr="00176D54" w:rsidRDefault="00642186" w:rsidP="00642186">
      <w:pPr>
        <w:pStyle w:val="COMParaDecision"/>
        <w:ind w:left="1134" w:hanging="567"/>
      </w:pPr>
      <w:r w:rsidRPr="00345CB4">
        <w:t>Having examined</w:t>
      </w:r>
      <w:r w:rsidRPr="00F32C23">
        <w:rPr>
          <w:u w:val="none"/>
        </w:rPr>
        <w:t xml:space="preserve"> doc</w:t>
      </w:r>
      <w:r>
        <w:rPr>
          <w:u w:val="none"/>
        </w:rPr>
        <w:t>ument LHE/23/18</w:t>
      </w:r>
      <w:r w:rsidRPr="00F32C23">
        <w:rPr>
          <w:u w:val="none"/>
        </w:rPr>
        <w:t>.</w:t>
      </w:r>
      <w:r w:rsidRPr="00882F68">
        <w:rPr>
          <w:u w:val="none"/>
        </w:rPr>
        <w:t>COM</w:t>
      </w:r>
      <w:r>
        <w:rPr>
          <w:u w:val="none"/>
          <w:lang w:val="en-US"/>
        </w:rPr>
        <w:t> </w:t>
      </w:r>
      <w:r>
        <w:rPr>
          <w:u w:val="none"/>
        </w:rPr>
        <w:t>4</w:t>
      </w:r>
      <w:r w:rsidRPr="00882F68">
        <w:rPr>
          <w:u w:val="none"/>
        </w:rPr>
        <w:t>.BUR/</w:t>
      </w:r>
      <w:r>
        <w:rPr>
          <w:u w:val="none"/>
        </w:rPr>
        <w:t>1 and its annex,</w:t>
      </w:r>
    </w:p>
    <w:p w14:paraId="40F4556A" w14:textId="1C35E6B9" w:rsidR="00642186" w:rsidRPr="00CF3047" w:rsidRDefault="00642186" w:rsidP="00642186">
      <w:pPr>
        <w:pStyle w:val="COMParaDecision"/>
        <w:ind w:left="1134" w:hanging="567"/>
      </w:pPr>
      <w:r w:rsidRPr="00345CB4">
        <w:t>Recallin</w:t>
      </w:r>
      <w:r>
        <w:t>g</w:t>
      </w:r>
      <w:r w:rsidRPr="00517FD8">
        <w:rPr>
          <w:u w:val="none"/>
        </w:rPr>
        <w:t xml:space="preserve"> </w:t>
      </w:r>
      <w:r w:rsidRPr="00F64A4C">
        <w:rPr>
          <w:rFonts w:asciiTheme="minorBidi" w:hAnsiTheme="minorBidi" w:cstheme="minorBidi"/>
          <w:u w:val="none"/>
        </w:rPr>
        <w:t>Decision </w:t>
      </w:r>
      <w:hyperlink r:id="rId8" w:history="1">
        <w:r w:rsidRPr="00642186">
          <w:rPr>
            <w:rStyle w:val="Hyperlink"/>
            <w:rFonts w:asciiTheme="minorBidi" w:hAnsiTheme="minorBidi" w:cstheme="minorBidi"/>
            <w:u w:val="none"/>
          </w:rPr>
          <w:t>18.COM 3.BUR 4</w:t>
        </w:r>
      </w:hyperlink>
      <w:r>
        <w:rPr>
          <w:rFonts w:asciiTheme="minorBidi" w:hAnsiTheme="minorBidi" w:cstheme="minorBidi"/>
          <w:u w:val="none"/>
        </w:rPr>
        <w:t>,</w:t>
      </w:r>
    </w:p>
    <w:p w14:paraId="787D878A" w14:textId="77777777" w:rsidR="00642186" w:rsidRPr="00E411A1" w:rsidRDefault="00642186" w:rsidP="00642186">
      <w:pPr>
        <w:pStyle w:val="COMParaDecision"/>
        <w:ind w:left="1134" w:hanging="567"/>
      </w:pPr>
      <w:r>
        <w:t>Decides</w:t>
      </w:r>
      <w:r w:rsidRPr="00E411A1">
        <w:rPr>
          <w:u w:val="none"/>
        </w:rPr>
        <w:t xml:space="preserve"> </w:t>
      </w:r>
      <w:r>
        <w:rPr>
          <w:u w:val="none"/>
        </w:rPr>
        <w:t xml:space="preserve">to change the date </w:t>
      </w:r>
      <w:r w:rsidRPr="00E411A1">
        <w:rPr>
          <w:u w:val="none"/>
        </w:rPr>
        <w:t>of the eighteenth session of the Committee</w:t>
      </w:r>
      <w:r>
        <w:rPr>
          <w:u w:val="none"/>
        </w:rPr>
        <w:t xml:space="preserve"> to 5 to 9 December 2023 (Kasane, Republic of Botswana</w:t>
      </w:r>
      <w:proofErr w:type="gramStart"/>
      <w:r>
        <w:rPr>
          <w:u w:val="none"/>
        </w:rPr>
        <w:t>)</w:t>
      </w:r>
      <w:r w:rsidRPr="00E411A1">
        <w:rPr>
          <w:u w:val="none"/>
        </w:rPr>
        <w:t>;</w:t>
      </w:r>
      <w:proofErr w:type="gramEnd"/>
    </w:p>
    <w:p w14:paraId="1E05DA6A" w14:textId="7303D2DA" w:rsidR="00642186" w:rsidRPr="00642186" w:rsidRDefault="00642186" w:rsidP="00642186">
      <w:pPr>
        <w:pStyle w:val="COMParaDecision"/>
        <w:ind w:left="1134" w:hanging="567"/>
      </w:pPr>
      <w:r w:rsidRPr="00E411A1">
        <w:t>Submits</w:t>
      </w:r>
      <w:r w:rsidRPr="00E411A1">
        <w:rPr>
          <w:u w:val="none"/>
        </w:rPr>
        <w:t xml:space="preserve"> to the Committee the provisional timetable of its work for examination at its eighteenth session</w:t>
      </w:r>
      <w:r>
        <w:rPr>
          <w:u w:val="none"/>
        </w:rPr>
        <w:t>.</w:t>
      </w:r>
    </w:p>
    <w:p w14:paraId="4C287C46" w14:textId="77777777" w:rsidR="00642186" w:rsidRPr="00642186" w:rsidRDefault="00642186" w:rsidP="00642186">
      <w:pPr>
        <w:pStyle w:val="COMParaDecision"/>
        <w:numPr>
          <w:ilvl w:val="0"/>
          <w:numId w:val="0"/>
        </w:numPr>
        <w:ind w:left="567"/>
      </w:pPr>
    </w:p>
    <w:p w14:paraId="259B6427" w14:textId="77777777" w:rsidR="00642186" w:rsidRPr="00642186" w:rsidRDefault="00642186" w:rsidP="00642186">
      <w:pPr>
        <w:pStyle w:val="COMParaDecision"/>
        <w:numPr>
          <w:ilvl w:val="0"/>
          <w:numId w:val="0"/>
        </w:numPr>
        <w:jc w:val="center"/>
        <w:rPr>
          <w:b/>
          <w:bCs/>
          <w:u w:val="none"/>
        </w:rPr>
      </w:pPr>
      <w:r w:rsidRPr="00642186">
        <w:rPr>
          <w:b/>
          <w:bCs/>
          <w:u w:val="none"/>
        </w:rPr>
        <w:t>Annex</w:t>
      </w:r>
    </w:p>
    <w:tbl>
      <w:tblPr>
        <w:tblStyle w:val="TableGrid1"/>
        <w:tblW w:w="4941" w:type="pct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693"/>
        <w:gridCol w:w="112"/>
        <w:gridCol w:w="6366"/>
      </w:tblGrid>
      <w:tr w:rsidR="00642186" w:rsidRPr="00905696" w14:paraId="5761518E" w14:textId="77777777" w:rsidTr="0075706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B145DD9" w14:textId="77777777" w:rsidR="00642186" w:rsidRPr="00905696" w:rsidRDefault="00642186" w:rsidP="0075706C">
            <w:pPr>
              <w:spacing w:before="60" w:after="60"/>
              <w:rPr>
                <w:rFonts w:ascii="Arial" w:eastAsiaTheme="minorEastAsia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Tuesday 5 </w:t>
            </w: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December</w:t>
            </w:r>
            <w:proofErr w:type="spellEnd"/>
            <w:r w:rsidRPr="00905696">
              <w:rPr>
                <w:rFonts w:ascii="Arial" w:eastAsiaTheme="minorEastAsia" w:hAnsi="Arial" w:cs="Arial"/>
                <w:b/>
                <w:sz w:val="20"/>
                <w:szCs w:val="20"/>
                <w:u w:val="single"/>
                <w:lang w:eastAsia="ko-KR"/>
              </w:rPr>
              <w:t xml:space="preserve"> </w:t>
            </w:r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2023</w:t>
            </w:r>
          </w:p>
        </w:tc>
      </w:tr>
      <w:tr w:rsidR="00642186" w:rsidRPr="00905696" w14:paraId="45055716" w14:textId="77777777" w:rsidTr="0075706C">
        <w:tc>
          <w:tcPr>
            <w:tcW w:w="1235" w:type="pct"/>
          </w:tcPr>
          <w:p w14:paraId="4B829B03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As of 8.30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65" w:type="pct"/>
            <w:gridSpan w:val="3"/>
          </w:tcPr>
          <w:p w14:paraId="6C81A78A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Registration of participants</w:t>
            </w:r>
          </w:p>
        </w:tc>
      </w:tr>
      <w:tr w:rsidR="00642186" w:rsidRPr="00BC69CA" w14:paraId="42D6EB0B" w14:textId="77777777" w:rsidTr="0075706C">
        <w:tc>
          <w:tcPr>
            <w:tcW w:w="1235" w:type="pct"/>
          </w:tcPr>
          <w:p w14:paraId="78EACDDE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9.00 – 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62E8A68C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pct"/>
            <w:gridSpan w:val="2"/>
          </w:tcPr>
          <w:p w14:paraId="124A2E17" w14:textId="77777777" w:rsidR="00642186" w:rsidRPr="00642186" w:rsidRDefault="00642186" w:rsidP="0075706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Meeting of the Bureau (to be confirmed)</w:t>
            </w:r>
          </w:p>
        </w:tc>
      </w:tr>
      <w:tr w:rsidR="00642186" w:rsidRPr="00905696" w14:paraId="42DB4280" w14:textId="77777777" w:rsidTr="0075706C">
        <w:tc>
          <w:tcPr>
            <w:tcW w:w="1235" w:type="pct"/>
          </w:tcPr>
          <w:p w14:paraId="4A03D1CC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12.30 p.m.</w:t>
            </w:r>
          </w:p>
        </w:tc>
        <w:tc>
          <w:tcPr>
            <w:tcW w:w="364" w:type="pct"/>
          </w:tcPr>
          <w:p w14:paraId="0F945FEC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1" w:type="pct"/>
            <w:gridSpan w:val="2"/>
          </w:tcPr>
          <w:p w14:paraId="4A3087EC" w14:textId="77777777" w:rsidR="00642186" w:rsidRPr="00905696" w:rsidRDefault="00642186" w:rsidP="0075706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Opening</w:t>
            </w:r>
            <w:proofErr w:type="spellEnd"/>
          </w:p>
        </w:tc>
      </w:tr>
      <w:tr w:rsidR="00642186" w:rsidRPr="00905696" w14:paraId="4A5DF657" w14:textId="77777777" w:rsidTr="0075706C">
        <w:tc>
          <w:tcPr>
            <w:tcW w:w="1235" w:type="pct"/>
          </w:tcPr>
          <w:p w14:paraId="7092F333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088EF67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1" w:type="pct"/>
            <w:gridSpan w:val="2"/>
          </w:tcPr>
          <w:p w14:paraId="30551045" w14:textId="77777777" w:rsidR="00642186" w:rsidRPr="00905696" w:rsidRDefault="00642186" w:rsidP="0075706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Adoption of the agenda</w:t>
            </w:r>
          </w:p>
        </w:tc>
      </w:tr>
      <w:tr w:rsidR="00642186" w:rsidRPr="00905696" w14:paraId="53D9C513" w14:textId="77777777" w:rsidTr="0075706C">
        <w:tc>
          <w:tcPr>
            <w:tcW w:w="1235" w:type="pct"/>
          </w:tcPr>
          <w:p w14:paraId="11C04831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89E3873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1" w:type="pct"/>
            <w:gridSpan w:val="2"/>
          </w:tcPr>
          <w:p w14:paraId="08E8538C" w14:textId="77777777" w:rsidR="00642186" w:rsidRPr="00905696" w:rsidRDefault="00642186" w:rsidP="0075706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Observers</w:t>
            </w:r>
            <w:proofErr w:type="spellEnd"/>
          </w:p>
        </w:tc>
      </w:tr>
      <w:tr w:rsidR="00642186" w:rsidRPr="00BC69CA" w14:paraId="016A84D7" w14:textId="77777777" w:rsidTr="0075706C">
        <w:tc>
          <w:tcPr>
            <w:tcW w:w="1235" w:type="pct"/>
          </w:tcPr>
          <w:p w14:paraId="646A51FA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5DD7C91F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1" w:type="pct"/>
            <w:gridSpan w:val="2"/>
          </w:tcPr>
          <w:p w14:paraId="3A4B9A48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Adoption of the summary records of the seventeenth session of the Committee</w:t>
            </w:r>
          </w:p>
        </w:tc>
      </w:tr>
      <w:tr w:rsidR="00642186" w:rsidRPr="00BC69CA" w14:paraId="65EC6177" w14:textId="77777777" w:rsidTr="0075706C">
        <w:tc>
          <w:tcPr>
            <w:tcW w:w="1235" w:type="pct"/>
          </w:tcPr>
          <w:p w14:paraId="6E76E6EC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6285DC20" w14:textId="77777777" w:rsidR="00642186" w:rsidRPr="0064218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1" w:type="pct"/>
            <w:gridSpan w:val="2"/>
          </w:tcPr>
          <w:p w14:paraId="445AAEB0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Report by the Chairperson of the Committee on the Bureau activities</w:t>
            </w:r>
          </w:p>
        </w:tc>
      </w:tr>
      <w:tr w:rsidR="00642186" w:rsidRPr="00BC69CA" w14:paraId="09B3F1C3" w14:textId="77777777" w:rsidTr="0075706C">
        <w:tc>
          <w:tcPr>
            <w:tcW w:w="1235" w:type="pct"/>
          </w:tcPr>
          <w:p w14:paraId="3863EFAB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6CEE3A00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1" w:type="pct"/>
            <w:gridSpan w:val="2"/>
          </w:tcPr>
          <w:p w14:paraId="0A340BC3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eastAsiaTheme="minorEastAsia" w:hAnsi="Arial" w:cs="Arial"/>
                <w:sz w:val="20"/>
                <w:szCs w:val="20"/>
                <w:lang w:val="en-US" w:eastAsia="ko-KR"/>
              </w:rPr>
              <w:t>Report by the Secretariat on its activities (January 2022 to June 2023)</w:t>
            </w:r>
          </w:p>
        </w:tc>
      </w:tr>
      <w:tr w:rsidR="00642186" w:rsidRPr="00905696" w14:paraId="71EE0D9E" w14:textId="77777777" w:rsidTr="0075706C">
        <w:tc>
          <w:tcPr>
            <w:tcW w:w="1235" w:type="pct"/>
            <w:shd w:val="clear" w:color="auto" w:fill="D9D9D9"/>
          </w:tcPr>
          <w:p w14:paraId="574E88F9" w14:textId="77777777" w:rsidR="00642186" w:rsidRPr="00905696" w:rsidRDefault="00642186" w:rsidP="007570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12.30 – 2.30 p.m.</w:t>
            </w:r>
          </w:p>
        </w:tc>
        <w:tc>
          <w:tcPr>
            <w:tcW w:w="3765" w:type="pct"/>
            <w:gridSpan w:val="3"/>
            <w:shd w:val="clear" w:color="auto" w:fill="D9D9D9"/>
          </w:tcPr>
          <w:p w14:paraId="7AE9AF11" w14:textId="77777777" w:rsidR="00642186" w:rsidRPr="00905696" w:rsidRDefault="00642186" w:rsidP="0075706C">
            <w:pPr>
              <w:keepNext/>
              <w:tabs>
                <w:tab w:val="num" w:pos="1080"/>
              </w:tabs>
              <w:autoSpaceDE w:val="0"/>
              <w:autoSpaceDN w:val="0"/>
              <w:spacing w:before="60" w:after="60"/>
              <w:ind w:right="-2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Break</w:t>
            </w:r>
          </w:p>
        </w:tc>
      </w:tr>
      <w:tr w:rsidR="00642186" w:rsidRPr="00BC69CA" w14:paraId="78F39BBB" w14:textId="77777777" w:rsidTr="0075706C">
        <w:tc>
          <w:tcPr>
            <w:tcW w:w="1235" w:type="pct"/>
          </w:tcPr>
          <w:p w14:paraId="548D5CB6" w14:textId="77777777" w:rsidR="00642186" w:rsidRPr="00905696" w:rsidRDefault="00642186" w:rsidP="0075706C">
            <w:pPr>
              <w:keepNext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2.30 – 5.30 p.m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4E2A84C3" w14:textId="77777777" w:rsidR="00642186" w:rsidRPr="00905696" w:rsidRDefault="00642186" w:rsidP="0075706C">
            <w:pPr>
              <w:keepNext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01" w:type="pct"/>
            <w:gridSpan w:val="2"/>
          </w:tcPr>
          <w:p w14:paraId="50341417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Report of the Evaluation Body on its work in 2023 (Part I)</w:t>
            </w:r>
          </w:p>
        </w:tc>
      </w:tr>
      <w:tr w:rsidR="00642186" w:rsidRPr="00BC69CA" w14:paraId="2A32B458" w14:textId="77777777" w:rsidTr="0075706C">
        <w:tc>
          <w:tcPr>
            <w:tcW w:w="1235" w:type="pct"/>
          </w:tcPr>
          <w:p w14:paraId="34AA4BEC" w14:textId="77777777" w:rsidR="00642186" w:rsidRPr="00642186" w:rsidRDefault="00642186" w:rsidP="0075706C">
            <w:pPr>
              <w:keepNext/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042F614C" w14:textId="77777777" w:rsidR="00642186" w:rsidRPr="00905696" w:rsidRDefault="00642186" w:rsidP="0075706C">
            <w:pPr>
              <w:keepNext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8.a</w:t>
            </w:r>
          </w:p>
        </w:tc>
        <w:tc>
          <w:tcPr>
            <w:tcW w:w="3401" w:type="pct"/>
            <w:gridSpan w:val="2"/>
          </w:tcPr>
          <w:p w14:paraId="28B45BCE" w14:textId="77777777" w:rsidR="00642186" w:rsidRPr="00642186" w:rsidRDefault="00642186" w:rsidP="0075706C">
            <w:pPr>
              <w:keepNext/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Examination of nominations for inscription on the List of Intangible Cultural Heritage in Need of Urgent Safeguarding</w:t>
            </w:r>
          </w:p>
        </w:tc>
      </w:tr>
      <w:tr w:rsidR="00642186" w:rsidRPr="00BC69CA" w14:paraId="5829C09B" w14:textId="77777777" w:rsidTr="0075706C">
        <w:tc>
          <w:tcPr>
            <w:tcW w:w="1235" w:type="pct"/>
          </w:tcPr>
          <w:p w14:paraId="763D6AE2" w14:textId="77777777" w:rsidR="00642186" w:rsidRPr="00642186" w:rsidRDefault="00642186" w:rsidP="0075706C">
            <w:pPr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2D3A54EB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8.b</w:t>
            </w:r>
          </w:p>
        </w:tc>
        <w:tc>
          <w:tcPr>
            <w:tcW w:w="3401" w:type="pct"/>
            <w:gridSpan w:val="2"/>
          </w:tcPr>
          <w:p w14:paraId="31D875BE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Examination of nominations for inscription on the Representative List of the Intangible Cultural Heritage of Humanity</w:t>
            </w:r>
          </w:p>
        </w:tc>
      </w:tr>
      <w:tr w:rsidR="00642186" w:rsidRPr="00905696" w14:paraId="680D82CE" w14:textId="77777777" w:rsidTr="0075706C">
        <w:tc>
          <w:tcPr>
            <w:tcW w:w="1235" w:type="pct"/>
            <w:shd w:val="clear" w:color="auto" w:fill="D9D9D9" w:themeFill="background1" w:themeFillShade="D9"/>
          </w:tcPr>
          <w:p w14:paraId="54CED831" w14:textId="77777777" w:rsidR="00642186" w:rsidRPr="00905696" w:rsidRDefault="00642186" w:rsidP="0075706C">
            <w:pPr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5.30 </w:t>
            </w:r>
            <w:r w:rsidRPr="0090569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7.00 p.m.</w:t>
            </w:r>
          </w:p>
        </w:tc>
        <w:tc>
          <w:tcPr>
            <w:tcW w:w="3765" w:type="pct"/>
            <w:gridSpan w:val="3"/>
            <w:shd w:val="clear" w:color="auto" w:fill="D9D9D9" w:themeFill="background1" w:themeFillShade="D9"/>
          </w:tcPr>
          <w:p w14:paraId="1E48C07F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Break </w:t>
            </w:r>
          </w:p>
        </w:tc>
      </w:tr>
      <w:tr w:rsidR="00642186" w:rsidRPr="00BC69CA" w14:paraId="7683284B" w14:textId="77777777" w:rsidTr="0075706C">
        <w:tc>
          <w:tcPr>
            <w:tcW w:w="1235" w:type="pct"/>
            <w:shd w:val="clear" w:color="auto" w:fill="auto"/>
          </w:tcPr>
          <w:p w14:paraId="695FFB4A" w14:textId="77777777" w:rsidR="00642186" w:rsidRPr="00905696" w:rsidDel="0040473A" w:rsidRDefault="00642186" w:rsidP="0075706C">
            <w:pPr>
              <w:spacing w:before="60" w:after="6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7.00 </w:t>
            </w:r>
            <w:r w:rsidRPr="0090569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10.00 p.m.</w:t>
            </w:r>
          </w:p>
        </w:tc>
        <w:tc>
          <w:tcPr>
            <w:tcW w:w="364" w:type="pct"/>
            <w:shd w:val="clear" w:color="auto" w:fill="auto"/>
          </w:tcPr>
          <w:p w14:paraId="223839A6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8.b</w:t>
            </w:r>
          </w:p>
        </w:tc>
        <w:tc>
          <w:tcPr>
            <w:tcW w:w="3401" w:type="pct"/>
            <w:gridSpan w:val="2"/>
            <w:shd w:val="clear" w:color="auto" w:fill="auto"/>
          </w:tcPr>
          <w:p w14:paraId="62086121" w14:textId="77777777" w:rsidR="00642186" w:rsidRPr="00642186" w:rsidDel="0040473A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Examination of nominations for inscription on the Representative List of the Intangible Cultural Heritage of Humanity</w:t>
            </w:r>
          </w:p>
        </w:tc>
      </w:tr>
      <w:tr w:rsidR="00642186" w:rsidRPr="00905696" w14:paraId="45ECB98E" w14:textId="77777777" w:rsidTr="0075706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0ADC85F" w14:textId="77777777" w:rsidR="00642186" w:rsidRPr="00905696" w:rsidRDefault="00642186" w:rsidP="0075706C">
            <w:pPr>
              <w:keepNext/>
              <w:spacing w:before="60" w:after="60"/>
              <w:rPr>
                <w:rFonts w:ascii="Arial" w:eastAsiaTheme="minorEastAsia" w:hAnsi="Arial" w:cs="Arial"/>
                <w:b/>
                <w:sz w:val="20"/>
                <w:szCs w:val="20"/>
                <w:u w:val="single"/>
                <w:lang w:eastAsia="ko-KR"/>
              </w:rPr>
            </w:pP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Wednesday</w:t>
            </w:r>
            <w:proofErr w:type="spellEnd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6 </w:t>
            </w: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December</w:t>
            </w:r>
            <w:proofErr w:type="spellEnd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2023</w:t>
            </w:r>
          </w:p>
        </w:tc>
      </w:tr>
      <w:tr w:rsidR="00642186" w:rsidRPr="00905696" w14:paraId="373C148F" w14:textId="77777777" w:rsidTr="0075706C">
        <w:tc>
          <w:tcPr>
            <w:tcW w:w="1235" w:type="pct"/>
          </w:tcPr>
          <w:p w14:paraId="25975CA5" w14:textId="77777777" w:rsidR="00642186" w:rsidRPr="00905696" w:rsidRDefault="00642186" w:rsidP="007570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9.00 – 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3AC9FA89" w14:textId="77777777" w:rsidR="00642186" w:rsidRPr="00905696" w:rsidRDefault="00642186" w:rsidP="0075706C">
            <w:pPr>
              <w:keepNext/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pct"/>
            <w:gridSpan w:val="2"/>
          </w:tcPr>
          <w:p w14:paraId="719D3661" w14:textId="77777777" w:rsidR="00642186" w:rsidRPr="00905696" w:rsidRDefault="00642186" w:rsidP="0075706C">
            <w:pPr>
              <w:keepNext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5696"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 w:rsidRPr="00905696">
              <w:rPr>
                <w:rFonts w:ascii="Arial" w:hAnsi="Arial" w:cs="Arial"/>
                <w:sz w:val="20"/>
                <w:szCs w:val="20"/>
              </w:rPr>
              <w:t xml:space="preserve"> of the Bureau</w:t>
            </w:r>
          </w:p>
        </w:tc>
      </w:tr>
      <w:tr w:rsidR="00642186" w:rsidRPr="00BC69CA" w14:paraId="27E7482B" w14:textId="77777777" w:rsidTr="0075706C">
        <w:tc>
          <w:tcPr>
            <w:tcW w:w="1235" w:type="pct"/>
          </w:tcPr>
          <w:p w14:paraId="16ED8C64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12.30 p.m.</w:t>
            </w:r>
          </w:p>
        </w:tc>
        <w:tc>
          <w:tcPr>
            <w:tcW w:w="364" w:type="pct"/>
          </w:tcPr>
          <w:p w14:paraId="322F9505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8.b</w:t>
            </w:r>
          </w:p>
        </w:tc>
        <w:tc>
          <w:tcPr>
            <w:tcW w:w="3401" w:type="pct"/>
            <w:gridSpan w:val="2"/>
          </w:tcPr>
          <w:p w14:paraId="6674BF99" w14:textId="77777777" w:rsidR="00642186" w:rsidRPr="00642186" w:rsidRDefault="00642186" w:rsidP="0075706C">
            <w:pPr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Examination of nominations for inscription on the Representative List of the Intangible Cultural Heritage of Humanity</w:t>
            </w:r>
          </w:p>
        </w:tc>
      </w:tr>
      <w:tr w:rsidR="00642186" w:rsidRPr="00905696" w14:paraId="5B31D05B" w14:textId="77777777" w:rsidTr="0075706C">
        <w:tc>
          <w:tcPr>
            <w:tcW w:w="1235" w:type="pct"/>
            <w:shd w:val="clear" w:color="auto" w:fill="D9D9D9"/>
          </w:tcPr>
          <w:p w14:paraId="6EC86F90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12.30 – 2.30 p.m.</w:t>
            </w:r>
          </w:p>
        </w:tc>
        <w:tc>
          <w:tcPr>
            <w:tcW w:w="3765" w:type="pct"/>
            <w:gridSpan w:val="3"/>
            <w:shd w:val="clear" w:color="auto" w:fill="D9D9D9"/>
          </w:tcPr>
          <w:p w14:paraId="1A6CCE44" w14:textId="77777777" w:rsidR="00642186" w:rsidRPr="00905696" w:rsidRDefault="00642186" w:rsidP="0075706C">
            <w:pPr>
              <w:pageBreakBefore/>
              <w:tabs>
                <w:tab w:val="num" w:pos="1080"/>
              </w:tabs>
              <w:autoSpaceDE w:val="0"/>
              <w:autoSpaceDN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Break</w:t>
            </w:r>
          </w:p>
        </w:tc>
      </w:tr>
      <w:tr w:rsidR="00642186" w:rsidRPr="00BC69CA" w14:paraId="6C8ED579" w14:textId="77777777" w:rsidTr="0075706C">
        <w:tc>
          <w:tcPr>
            <w:tcW w:w="1235" w:type="pct"/>
          </w:tcPr>
          <w:p w14:paraId="2113221B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2.30 – 5.30 p.m.</w:t>
            </w:r>
          </w:p>
        </w:tc>
        <w:tc>
          <w:tcPr>
            <w:tcW w:w="364" w:type="pct"/>
          </w:tcPr>
          <w:p w14:paraId="761020A0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8.c</w:t>
            </w:r>
          </w:p>
        </w:tc>
        <w:tc>
          <w:tcPr>
            <w:tcW w:w="3401" w:type="pct"/>
            <w:gridSpan w:val="2"/>
          </w:tcPr>
          <w:p w14:paraId="63C08A84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Examination of proposals to the Register of Good Safeguarding Practices</w:t>
            </w:r>
          </w:p>
        </w:tc>
      </w:tr>
      <w:tr w:rsidR="00642186" w:rsidRPr="00BC69CA" w14:paraId="115C334C" w14:textId="77777777" w:rsidTr="0075706C">
        <w:tc>
          <w:tcPr>
            <w:tcW w:w="1235" w:type="pct"/>
          </w:tcPr>
          <w:p w14:paraId="3EA075E6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2CD7C49C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8.d</w:t>
            </w:r>
          </w:p>
        </w:tc>
        <w:tc>
          <w:tcPr>
            <w:tcW w:w="3401" w:type="pct"/>
            <w:gridSpan w:val="2"/>
          </w:tcPr>
          <w:p w14:paraId="6C9E5628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Examination of requests for International Assistance</w:t>
            </w:r>
          </w:p>
        </w:tc>
      </w:tr>
      <w:tr w:rsidR="00642186" w:rsidRPr="00BC69CA" w14:paraId="3EB3D7E4" w14:textId="77777777" w:rsidTr="0075706C">
        <w:tc>
          <w:tcPr>
            <w:tcW w:w="1235" w:type="pct"/>
          </w:tcPr>
          <w:p w14:paraId="19289A57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45B5CA21" w14:textId="77777777" w:rsidR="00642186" w:rsidRPr="00905696" w:rsidDel="0040473A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01" w:type="pct"/>
            <w:gridSpan w:val="2"/>
          </w:tcPr>
          <w:p w14:paraId="6A183B9D" w14:textId="77777777" w:rsidR="00642186" w:rsidRPr="00642186" w:rsidDel="0040473A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Report of the Evaluation Body on its work in 2023 (Part II)</w:t>
            </w:r>
          </w:p>
        </w:tc>
      </w:tr>
      <w:tr w:rsidR="00642186" w:rsidRPr="00905696" w14:paraId="6109660C" w14:textId="77777777" w:rsidTr="0075706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146E2836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eastAsiaTheme="minorEastAsia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Thursday 7 </w:t>
            </w: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December</w:t>
            </w:r>
            <w:proofErr w:type="spellEnd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2023</w:t>
            </w:r>
          </w:p>
        </w:tc>
      </w:tr>
      <w:tr w:rsidR="00642186" w:rsidRPr="00905696" w14:paraId="5554A5A6" w14:textId="77777777" w:rsidTr="0075706C">
        <w:tc>
          <w:tcPr>
            <w:tcW w:w="1235" w:type="pct"/>
          </w:tcPr>
          <w:p w14:paraId="409CD0AC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9.00 – 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5AFE290E" w14:textId="77777777" w:rsidR="00642186" w:rsidRPr="00905696" w:rsidRDefault="00642186" w:rsidP="0075706C">
            <w:pPr>
              <w:widowControl w:val="0"/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3401" w:type="pct"/>
            <w:gridSpan w:val="2"/>
          </w:tcPr>
          <w:p w14:paraId="6379DE5E" w14:textId="77777777" w:rsidR="00642186" w:rsidRPr="00905696" w:rsidRDefault="00642186" w:rsidP="0075706C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5696"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 w:rsidRPr="00905696">
              <w:rPr>
                <w:rFonts w:ascii="Arial" w:hAnsi="Arial" w:cs="Arial"/>
                <w:sz w:val="20"/>
                <w:szCs w:val="20"/>
              </w:rPr>
              <w:t xml:space="preserve"> of the Bureau</w:t>
            </w:r>
          </w:p>
        </w:tc>
      </w:tr>
      <w:tr w:rsidR="00642186" w:rsidRPr="00BC69CA" w14:paraId="322B615F" w14:textId="77777777" w:rsidTr="0075706C">
        <w:tc>
          <w:tcPr>
            <w:tcW w:w="1235" w:type="pct"/>
          </w:tcPr>
          <w:p w14:paraId="2B63A18E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05696">
              <w:rPr>
                <w:rFonts w:ascii="Arial" w:hAnsi="Arial" w:cs="Arial"/>
                <w:sz w:val="20"/>
                <w:szCs w:val="20"/>
              </w:rPr>
              <w:t xml:space="preserve">.30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05696">
              <w:rPr>
                <w:rFonts w:ascii="Arial" w:hAnsi="Arial" w:cs="Arial"/>
                <w:sz w:val="20"/>
                <w:szCs w:val="20"/>
              </w:rPr>
              <w:t>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28398CAB" w14:textId="77777777" w:rsidR="00642186" w:rsidRPr="00905696" w:rsidRDefault="00642186" w:rsidP="0075706C">
            <w:pPr>
              <w:widowControl w:val="0"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1" w:type="pct"/>
            <w:gridSpan w:val="2"/>
          </w:tcPr>
          <w:p w14:paraId="42D64BEB" w14:textId="77777777" w:rsidR="00642186" w:rsidRPr="00642186" w:rsidRDefault="00642186" w:rsidP="0075706C">
            <w:pPr>
              <w:widowControl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eastAsiaTheme="minorEastAsia" w:hAnsi="Arial" w:cs="Arial"/>
                <w:sz w:val="20"/>
                <w:szCs w:val="20"/>
                <w:lang w:val="en-US" w:eastAsia="ko-KR"/>
              </w:rPr>
              <w:t>Twentieth anniversary of the 2003 Convention in 2023</w:t>
            </w:r>
          </w:p>
        </w:tc>
      </w:tr>
      <w:tr w:rsidR="00642186" w:rsidRPr="00905696" w14:paraId="22972C49" w14:textId="77777777" w:rsidTr="0075706C">
        <w:tc>
          <w:tcPr>
            <w:tcW w:w="1235" w:type="pct"/>
          </w:tcPr>
          <w:p w14:paraId="45433BAC" w14:textId="77777777" w:rsidR="00642186" w:rsidRPr="0064218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3F551E3C" w14:textId="77777777" w:rsidR="00642186" w:rsidRPr="00905696" w:rsidDel="0040473A" w:rsidRDefault="00642186" w:rsidP="0075706C">
            <w:pPr>
              <w:widowControl w:val="0"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01" w:type="pct"/>
            <w:gridSpan w:val="2"/>
          </w:tcPr>
          <w:p w14:paraId="3F75BB17" w14:textId="77777777" w:rsidR="00642186" w:rsidRPr="00905696" w:rsidDel="0040473A" w:rsidRDefault="00642186" w:rsidP="0075706C">
            <w:pPr>
              <w:widowControl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696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Periodic</w:t>
            </w:r>
            <w:proofErr w:type="spellEnd"/>
            <w:r w:rsidRPr="00905696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05696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reporting</w:t>
            </w:r>
            <w:proofErr w:type="spellEnd"/>
          </w:p>
        </w:tc>
      </w:tr>
      <w:tr w:rsidR="00642186" w:rsidRPr="00BC69CA" w14:paraId="3ED55617" w14:textId="77777777" w:rsidTr="0075706C">
        <w:tc>
          <w:tcPr>
            <w:tcW w:w="1235" w:type="pct"/>
          </w:tcPr>
          <w:p w14:paraId="1C8AB893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0D7A0E5" w14:textId="77777777" w:rsidR="00642186" w:rsidRPr="00905696" w:rsidDel="0040473A" w:rsidRDefault="00642186" w:rsidP="0075706C">
            <w:pPr>
              <w:widowControl w:val="0"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7.a</w:t>
            </w:r>
          </w:p>
        </w:tc>
        <w:tc>
          <w:tcPr>
            <w:tcW w:w="3401" w:type="pct"/>
            <w:gridSpan w:val="2"/>
          </w:tcPr>
          <w:p w14:paraId="3B441B3A" w14:textId="77777777" w:rsidR="00642186" w:rsidRPr="00642186" w:rsidDel="0040473A" w:rsidRDefault="00642186" w:rsidP="0075706C">
            <w:pPr>
              <w:widowControl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 xml:space="preserve">Examination of the reports by States Parties on the </w:t>
            </w:r>
            <w:proofErr w:type="gramStart"/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current status</w:t>
            </w:r>
            <w:proofErr w:type="gramEnd"/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 xml:space="preserve"> of elements inscribed on the List of Intangible Cultural Heritage in Need of Urgent Safeguarding</w:t>
            </w:r>
          </w:p>
        </w:tc>
      </w:tr>
      <w:tr w:rsidR="00642186" w:rsidRPr="00BC69CA" w14:paraId="7B448D19" w14:textId="77777777" w:rsidTr="0075706C">
        <w:tc>
          <w:tcPr>
            <w:tcW w:w="1235" w:type="pct"/>
            <w:shd w:val="clear" w:color="auto" w:fill="C6D9F1" w:themeFill="text2" w:themeFillTint="33"/>
          </w:tcPr>
          <w:p w14:paraId="195477EA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</w:t>
            </w:r>
            <w:r w:rsidRPr="009056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12.30 p.m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  <w:shd w:val="clear" w:color="auto" w:fill="C6D9F1" w:themeFill="text2" w:themeFillTint="33"/>
          </w:tcPr>
          <w:p w14:paraId="58891164" w14:textId="77777777" w:rsidR="00642186" w:rsidRPr="00905696" w:rsidDel="0040473A" w:rsidRDefault="00642186" w:rsidP="0075706C">
            <w:pPr>
              <w:widowControl w:val="0"/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pct"/>
            <w:gridSpan w:val="2"/>
            <w:shd w:val="clear" w:color="auto" w:fill="C6D9F1" w:themeFill="text2" w:themeFillTint="33"/>
          </w:tcPr>
          <w:p w14:paraId="1D6D0AD0" w14:textId="77777777" w:rsidR="00642186" w:rsidRPr="00642186" w:rsidDel="0040473A" w:rsidRDefault="00642186" w:rsidP="0075706C">
            <w:pPr>
              <w:widowControl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Plenary celebration: Twentieth anniversary of the 2003 Convention</w:t>
            </w:r>
          </w:p>
        </w:tc>
      </w:tr>
      <w:tr w:rsidR="00642186" w:rsidRPr="00905696" w14:paraId="2992E150" w14:textId="77777777" w:rsidTr="0075706C">
        <w:tc>
          <w:tcPr>
            <w:tcW w:w="1235" w:type="pct"/>
            <w:shd w:val="clear" w:color="auto" w:fill="D9D9D9"/>
          </w:tcPr>
          <w:p w14:paraId="0FE5F97D" w14:textId="77777777" w:rsidR="00642186" w:rsidRPr="00905696" w:rsidRDefault="00642186" w:rsidP="0075706C">
            <w:pPr>
              <w:widowControl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12.30 – 2.30 p.m.</w:t>
            </w:r>
          </w:p>
        </w:tc>
        <w:tc>
          <w:tcPr>
            <w:tcW w:w="3765" w:type="pct"/>
            <w:gridSpan w:val="3"/>
            <w:shd w:val="clear" w:color="auto" w:fill="D9D9D9"/>
          </w:tcPr>
          <w:p w14:paraId="04A0D833" w14:textId="77777777" w:rsidR="00642186" w:rsidRPr="00905696" w:rsidRDefault="00642186" w:rsidP="0075706C">
            <w:pPr>
              <w:widowControl w:val="0"/>
              <w:tabs>
                <w:tab w:val="num" w:pos="1080"/>
              </w:tabs>
              <w:autoSpaceDE w:val="0"/>
              <w:autoSpaceDN w:val="0"/>
              <w:spacing w:before="60" w:after="60"/>
              <w:ind w:right="198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Break</w:t>
            </w:r>
          </w:p>
        </w:tc>
      </w:tr>
      <w:tr w:rsidR="00642186" w:rsidRPr="00BC69CA" w14:paraId="36A2F3C2" w14:textId="77777777" w:rsidTr="0075706C">
        <w:tc>
          <w:tcPr>
            <w:tcW w:w="1235" w:type="pct"/>
          </w:tcPr>
          <w:p w14:paraId="02DA8A2A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2.30 – 5.30 p.m.</w:t>
            </w:r>
          </w:p>
        </w:tc>
        <w:tc>
          <w:tcPr>
            <w:tcW w:w="364" w:type="pct"/>
          </w:tcPr>
          <w:p w14:paraId="14F32768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7.b</w:t>
            </w:r>
          </w:p>
        </w:tc>
        <w:tc>
          <w:tcPr>
            <w:tcW w:w="3401" w:type="pct"/>
            <w:gridSpan w:val="2"/>
          </w:tcPr>
          <w:p w14:paraId="4F3B7276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 xml:space="preserve">Examination of the reports of the regional cycle of periodic reporting on the implementation of the Convention and on the </w:t>
            </w:r>
            <w:proofErr w:type="gramStart"/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current status</w:t>
            </w:r>
            <w:proofErr w:type="gramEnd"/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 xml:space="preserve"> of elements inscribed on the Representative List of the Intangible Cultural Heritage of Humanity by States Parties in the Arab States</w:t>
            </w:r>
          </w:p>
        </w:tc>
      </w:tr>
      <w:tr w:rsidR="00642186" w:rsidRPr="00BC69CA" w14:paraId="50EF0EA2" w14:textId="77777777" w:rsidTr="0075706C">
        <w:tc>
          <w:tcPr>
            <w:tcW w:w="1235" w:type="pct"/>
          </w:tcPr>
          <w:p w14:paraId="246E199E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2ED98875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7.c</w:t>
            </w:r>
          </w:p>
        </w:tc>
        <w:tc>
          <w:tcPr>
            <w:tcW w:w="3401" w:type="pct"/>
            <w:gridSpan w:val="2"/>
          </w:tcPr>
          <w:p w14:paraId="6A54C3F9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Update on the regional cycles of the Convention’s periodic reporting and proposal for related amendments to the Operational Directives</w:t>
            </w:r>
          </w:p>
        </w:tc>
      </w:tr>
      <w:tr w:rsidR="00642186" w:rsidRPr="00BC69CA" w14:paraId="6852915F" w14:textId="77777777" w:rsidTr="0075706C">
        <w:tc>
          <w:tcPr>
            <w:tcW w:w="1235" w:type="pct"/>
          </w:tcPr>
          <w:p w14:paraId="7E113B42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761B4E15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01" w:type="pct"/>
            <w:gridSpan w:val="2"/>
          </w:tcPr>
          <w:p w14:paraId="108F6641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Follow-up on elements inscribed on the Lists of the Convention</w:t>
            </w:r>
          </w:p>
        </w:tc>
      </w:tr>
      <w:tr w:rsidR="00642186" w:rsidRPr="00905696" w14:paraId="06B43E42" w14:textId="77777777" w:rsidTr="0075706C">
        <w:tc>
          <w:tcPr>
            <w:tcW w:w="5000" w:type="pct"/>
            <w:gridSpan w:val="4"/>
            <w:shd w:val="clear" w:color="auto" w:fill="D9D9D9"/>
          </w:tcPr>
          <w:p w14:paraId="429FC779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Friday 8 </w:t>
            </w: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December</w:t>
            </w:r>
            <w:proofErr w:type="spellEnd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2023</w:t>
            </w:r>
          </w:p>
        </w:tc>
      </w:tr>
      <w:tr w:rsidR="00642186" w:rsidRPr="00905696" w14:paraId="0DDE472F" w14:textId="77777777" w:rsidTr="0075706C">
        <w:tc>
          <w:tcPr>
            <w:tcW w:w="1235" w:type="pct"/>
          </w:tcPr>
          <w:p w14:paraId="4BC52086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9.00 – 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647D9782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pct"/>
            <w:gridSpan w:val="2"/>
          </w:tcPr>
          <w:p w14:paraId="412A4678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5696"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 w:rsidRPr="00905696">
              <w:rPr>
                <w:rFonts w:ascii="Arial" w:hAnsi="Arial" w:cs="Arial"/>
                <w:sz w:val="20"/>
                <w:szCs w:val="20"/>
              </w:rPr>
              <w:t xml:space="preserve"> of the Bureau</w:t>
            </w:r>
          </w:p>
        </w:tc>
      </w:tr>
      <w:tr w:rsidR="00642186" w:rsidRPr="00BC69CA" w14:paraId="38B515C5" w14:textId="77777777" w:rsidTr="0075706C">
        <w:tc>
          <w:tcPr>
            <w:tcW w:w="1235" w:type="pct"/>
          </w:tcPr>
          <w:p w14:paraId="235D8488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12.30 p.m.</w:t>
            </w:r>
          </w:p>
        </w:tc>
        <w:tc>
          <w:tcPr>
            <w:tcW w:w="364" w:type="pct"/>
          </w:tcPr>
          <w:p w14:paraId="55B2208F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01" w:type="pct"/>
            <w:gridSpan w:val="2"/>
          </w:tcPr>
          <w:p w14:paraId="2D97EEE8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Report on International Assistance from the Intangible Cultural Heritage Fund and proposal for related amendments to the Operational Directives</w:t>
            </w:r>
          </w:p>
        </w:tc>
      </w:tr>
      <w:tr w:rsidR="00642186" w:rsidRPr="00BC69CA" w14:paraId="5474B720" w14:textId="77777777" w:rsidTr="0075706C">
        <w:tc>
          <w:tcPr>
            <w:tcW w:w="1235" w:type="pct"/>
          </w:tcPr>
          <w:p w14:paraId="1610F817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240A55CF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01" w:type="pct"/>
            <w:gridSpan w:val="2"/>
          </w:tcPr>
          <w:p w14:paraId="3B8ABCAB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Reflection on a broader implementation of Article 18 of the Convention and proposal for related amendments to the Operational Directives</w:t>
            </w:r>
          </w:p>
        </w:tc>
      </w:tr>
      <w:tr w:rsidR="00642186" w:rsidRPr="00BC69CA" w14:paraId="38A95379" w14:textId="77777777" w:rsidTr="0075706C">
        <w:tc>
          <w:tcPr>
            <w:tcW w:w="1235" w:type="pct"/>
          </w:tcPr>
          <w:p w14:paraId="1CA219A6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11BEB2AD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</w:pPr>
            <w:r w:rsidRPr="00905696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12.</w:t>
            </w:r>
          </w:p>
        </w:tc>
        <w:tc>
          <w:tcPr>
            <w:tcW w:w="3401" w:type="pct"/>
            <w:gridSpan w:val="2"/>
          </w:tcPr>
          <w:p w14:paraId="5BD94141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Thematic initiatives on living heritage and sustainable development</w:t>
            </w:r>
          </w:p>
        </w:tc>
      </w:tr>
      <w:tr w:rsidR="00642186" w:rsidRPr="00905696" w14:paraId="237B95D0" w14:textId="77777777" w:rsidTr="0075706C">
        <w:tc>
          <w:tcPr>
            <w:tcW w:w="1235" w:type="pct"/>
            <w:shd w:val="clear" w:color="auto" w:fill="D9D9D9" w:themeFill="background1" w:themeFillShade="D9"/>
          </w:tcPr>
          <w:p w14:paraId="52F42245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12.30 – 2.30 p.m.</w:t>
            </w:r>
          </w:p>
        </w:tc>
        <w:tc>
          <w:tcPr>
            <w:tcW w:w="3765" w:type="pct"/>
            <w:gridSpan w:val="3"/>
            <w:shd w:val="clear" w:color="auto" w:fill="D9D9D9" w:themeFill="background1" w:themeFillShade="D9"/>
          </w:tcPr>
          <w:p w14:paraId="7AD39EAF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905696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Break</w:t>
            </w:r>
          </w:p>
        </w:tc>
      </w:tr>
      <w:tr w:rsidR="00642186" w:rsidRPr="00BC69CA" w14:paraId="6EF38D7D" w14:textId="77777777" w:rsidTr="0075706C">
        <w:tc>
          <w:tcPr>
            <w:tcW w:w="1235" w:type="pct"/>
          </w:tcPr>
          <w:p w14:paraId="572F1850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2.30 – 5.30 p.m.</w:t>
            </w:r>
          </w:p>
        </w:tc>
        <w:tc>
          <w:tcPr>
            <w:tcW w:w="364" w:type="pct"/>
          </w:tcPr>
          <w:p w14:paraId="44C4A767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01" w:type="pct"/>
            <w:gridSpan w:val="2"/>
          </w:tcPr>
          <w:p w14:paraId="4756FB4D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Intangible Cultural Heritage Fund: voluntary supplementary contributions and other issues</w:t>
            </w:r>
          </w:p>
        </w:tc>
      </w:tr>
      <w:tr w:rsidR="00642186" w:rsidRPr="00BC69CA" w14:paraId="0EEB8935" w14:textId="77777777" w:rsidTr="0075706C">
        <w:tc>
          <w:tcPr>
            <w:tcW w:w="1235" w:type="pct"/>
          </w:tcPr>
          <w:p w14:paraId="1087F06B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4A1F0406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401" w:type="pct"/>
            <w:gridSpan w:val="2"/>
          </w:tcPr>
          <w:p w14:paraId="22EA3B24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Draft plan for the use of the resources of the Intangible Cultural Heritage Fund in 2024 and 2025</w:t>
            </w:r>
          </w:p>
        </w:tc>
      </w:tr>
      <w:tr w:rsidR="00642186" w:rsidRPr="00BC69CA" w14:paraId="2CBD7D9E" w14:textId="77777777" w:rsidTr="0075706C">
        <w:tc>
          <w:tcPr>
            <w:tcW w:w="1235" w:type="pct"/>
          </w:tcPr>
          <w:p w14:paraId="7CFB6169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52D4EAF6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401" w:type="pct"/>
            <w:gridSpan w:val="2"/>
          </w:tcPr>
          <w:p w14:paraId="4D46B5E9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</w:pPr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 xml:space="preserve">Report of the non-governmental </w:t>
            </w:r>
            <w:proofErr w:type="gramStart"/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>organizations</w:t>
            </w:r>
            <w:proofErr w:type="gramEnd"/>
            <w:r w:rsidRPr="00642186">
              <w:rPr>
                <w:rFonts w:ascii="Arial" w:hAnsi="Arial" w:cs="Arial"/>
                <w:bCs/>
                <w:snapToGrid w:val="0"/>
                <w:sz w:val="20"/>
                <w:szCs w:val="20"/>
                <w:lang w:val="en-US" w:eastAsia="en-US"/>
              </w:rPr>
              <w:t xml:space="preserve"> forum</w:t>
            </w:r>
          </w:p>
        </w:tc>
      </w:tr>
      <w:tr w:rsidR="00642186" w:rsidRPr="00905696" w14:paraId="2AD178B7" w14:textId="77777777" w:rsidTr="0075706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C88E54B" w14:textId="77777777" w:rsidR="00642186" w:rsidRPr="00905696" w:rsidRDefault="00642186" w:rsidP="0075706C">
            <w:pPr>
              <w:keepNext/>
              <w:spacing w:before="60" w:after="60"/>
              <w:rPr>
                <w:rFonts w:ascii="Arial" w:eastAsiaTheme="minorEastAsia" w:hAnsi="Arial" w:cs="Arial"/>
                <w:b/>
                <w:sz w:val="20"/>
                <w:szCs w:val="20"/>
                <w:u w:val="single"/>
                <w:lang w:eastAsia="ko-KR"/>
              </w:rPr>
            </w:pPr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Saturday 9 </w:t>
            </w:r>
            <w:proofErr w:type="spellStart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>December</w:t>
            </w:r>
            <w:proofErr w:type="spellEnd"/>
            <w:r w:rsidRPr="00905696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2023</w:t>
            </w:r>
          </w:p>
        </w:tc>
      </w:tr>
      <w:tr w:rsidR="00642186" w:rsidRPr="00905696" w14:paraId="34B30123" w14:textId="77777777" w:rsidTr="0075706C">
        <w:tc>
          <w:tcPr>
            <w:tcW w:w="1235" w:type="pct"/>
          </w:tcPr>
          <w:p w14:paraId="4110D1BB" w14:textId="77777777" w:rsidR="00642186" w:rsidRPr="00905696" w:rsidRDefault="00642186" w:rsidP="007570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9.00 – 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" w:type="pct"/>
          </w:tcPr>
          <w:p w14:paraId="3D4AD730" w14:textId="77777777" w:rsidR="00642186" w:rsidRPr="00905696" w:rsidRDefault="00642186" w:rsidP="0075706C">
            <w:pPr>
              <w:keepNext/>
              <w:autoSpaceDE w:val="0"/>
              <w:autoSpaceDN w:val="0"/>
              <w:spacing w:before="60" w:after="60"/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1" w:type="pct"/>
            <w:gridSpan w:val="2"/>
          </w:tcPr>
          <w:p w14:paraId="7B2E279F" w14:textId="77777777" w:rsidR="00642186" w:rsidRPr="00905696" w:rsidRDefault="00642186" w:rsidP="0075706C">
            <w:pPr>
              <w:keepNext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05696"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 w:rsidRPr="00905696">
              <w:rPr>
                <w:rFonts w:ascii="Arial" w:hAnsi="Arial" w:cs="Arial"/>
                <w:sz w:val="20"/>
                <w:szCs w:val="20"/>
              </w:rPr>
              <w:t xml:space="preserve"> of the Bureau</w:t>
            </w:r>
          </w:p>
        </w:tc>
      </w:tr>
      <w:tr w:rsidR="00642186" w:rsidRPr="00BC69CA" w14:paraId="6DA43D0C" w14:textId="77777777" w:rsidTr="0075706C">
        <w:trPr>
          <w:trHeight w:val="192"/>
        </w:trPr>
        <w:tc>
          <w:tcPr>
            <w:tcW w:w="1235" w:type="pct"/>
          </w:tcPr>
          <w:p w14:paraId="523F77A7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 xml:space="preserve">9.30 </w:t>
            </w: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a.m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>. – 12.30 p.m.</w:t>
            </w:r>
          </w:p>
        </w:tc>
        <w:tc>
          <w:tcPr>
            <w:tcW w:w="364" w:type="pct"/>
          </w:tcPr>
          <w:p w14:paraId="67DE16A2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eastAsiaTheme="minorEastAsia" w:hAnsi="Arial" w:cs="Arial"/>
                <w:sz w:val="20"/>
                <w:szCs w:val="20"/>
                <w:lang w:eastAsia="ko-KR"/>
              </w:rPr>
              <w:t>16.</w:t>
            </w:r>
          </w:p>
        </w:tc>
        <w:tc>
          <w:tcPr>
            <w:tcW w:w="3401" w:type="pct"/>
            <w:gridSpan w:val="2"/>
          </w:tcPr>
          <w:p w14:paraId="4E17444E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Accreditation of new non-governmental organizations and review of accredited non-governmental organizations</w:t>
            </w:r>
          </w:p>
        </w:tc>
      </w:tr>
      <w:tr w:rsidR="00642186" w:rsidRPr="00BC69CA" w14:paraId="5768F7F1" w14:textId="77777777" w:rsidTr="0075706C">
        <w:trPr>
          <w:trHeight w:val="192"/>
        </w:trPr>
        <w:tc>
          <w:tcPr>
            <w:tcW w:w="1235" w:type="pct"/>
          </w:tcPr>
          <w:p w14:paraId="50C6F7F5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7C2362EB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01" w:type="pct"/>
            <w:gridSpan w:val="2"/>
          </w:tcPr>
          <w:p w14:paraId="7496C74E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Establishment of the Evaluation Body for the 2024 cycle (Part I)</w:t>
            </w:r>
          </w:p>
        </w:tc>
      </w:tr>
      <w:tr w:rsidR="00642186" w:rsidRPr="00BC69CA" w14:paraId="25A7DE99" w14:textId="77777777" w:rsidTr="0075706C">
        <w:trPr>
          <w:trHeight w:val="192"/>
        </w:trPr>
        <w:tc>
          <w:tcPr>
            <w:tcW w:w="1235" w:type="pct"/>
          </w:tcPr>
          <w:p w14:paraId="70FCB516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29BBF359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401" w:type="pct"/>
            <w:gridSpan w:val="2"/>
          </w:tcPr>
          <w:p w14:paraId="2A73559B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2186"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  <w:t>Date and place of the nineteenth session of the Committee</w:t>
            </w:r>
          </w:p>
        </w:tc>
      </w:tr>
      <w:tr w:rsidR="00642186" w:rsidRPr="00BC69CA" w14:paraId="6EB882A7" w14:textId="77777777" w:rsidTr="0075706C">
        <w:trPr>
          <w:trHeight w:val="192"/>
        </w:trPr>
        <w:tc>
          <w:tcPr>
            <w:tcW w:w="1235" w:type="pct"/>
          </w:tcPr>
          <w:p w14:paraId="34134B68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6340949E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401" w:type="pct"/>
            <w:gridSpan w:val="2"/>
          </w:tcPr>
          <w:p w14:paraId="3F92684F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  <w:t>Election of the members of the Bureau of the nineteenth session of the Committee</w:t>
            </w:r>
          </w:p>
        </w:tc>
      </w:tr>
      <w:tr w:rsidR="00642186" w:rsidRPr="00905696" w14:paraId="70C63A10" w14:textId="77777777" w:rsidTr="0075706C">
        <w:trPr>
          <w:trHeight w:val="192"/>
        </w:trPr>
        <w:tc>
          <w:tcPr>
            <w:tcW w:w="1235" w:type="pct"/>
            <w:shd w:val="clear" w:color="auto" w:fill="D9D9D9" w:themeFill="background1" w:themeFillShade="D9"/>
          </w:tcPr>
          <w:p w14:paraId="37792659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12.30 – 2.30 p.m.</w:t>
            </w:r>
          </w:p>
        </w:tc>
        <w:tc>
          <w:tcPr>
            <w:tcW w:w="423" w:type="pct"/>
            <w:gridSpan w:val="2"/>
            <w:shd w:val="clear" w:color="auto" w:fill="D9D9D9" w:themeFill="background1" w:themeFillShade="D9"/>
          </w:tcPr>
          <w:p w14:paraId="3DC0EA8A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Break</w:t>
            </w:r>
          </w:p>
        </w:tc>
        <w:tc>
          <w:tcPr>
            <w:tcW w:w="3342" w:type="pct"/>
            <w:shd w:val="clear" w:color="auto" w:fill="D9D9D9" w:themeFill="background1" w:themeFillShade="D9"/>
          </w:tcPr>
          <w:p w14:paraId="2CF2918B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186" w:rsidRPr="00BC69CA" w14:paraId="045EA5BB" w14:textId="77777777" w:rsidTr="0075706C">
        <w:trPr>
          <w:trHeight w:val="192"/>
        </w:trPr>
        <w:tc>
          <w:tcPr>
            <w:tcW w:w="1235" w:type="pct"/>
          </w:tcPr>
          <w:p w14:paraId="7FAE7D55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2.30 – 5.30 p.m.</w:t>
            </w:r>
          </w:p>
        </w:tc>
        <w:tc>
          <w:tcPr>
            <w:tcW w:w="364" w:type="pct"/>
          </w:tcPr>
          <w:p w14:paraId="640B1A17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01" w:type="pct"/>
            <w:gridSpan w:val="2"/>
          </w:tcPr>
          <w:p w14:paraId="18F4DA12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Establishment of the Evaluation Body for the 2024 cycle (Part II)</w:t>
            </w:r>
          </w:p>
        </w:tc>
      </w:tr>
      <w:tr w:rsidR="00642186" w:rsidRPr="00BC69CA" w14:paraId="6031FA90" w14:textId="77777777" w:rsidTr="0075706C">
        <w:trPr>
          <w:trHeight w:val="192"/>
        </w:trPr>
        <w:tc>
          <w:tcPr>
            <w:tcW w:w="1235" w:type="pct"/>
          </w:tcPr>
          <w:p w14:paraId="3E08AB75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6DA68E01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3401" w:type="pct"/>
            <w:gridSpan w:val="2"/>
          </w:tcPr>
          <w:p w14:paraId="29A2A8C9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  <w:t>Report by the Committee to the General Assembly on its activities (January 2022 to December 2023)</w:t>
            </w:r>
          </w:p>
        </w:tc>
      </w:tr>
      <w:tr w:rsidR="00642186" w:rsidRPr="00905696" w14:paraId="443BBB2F" w14:textId="77777777" w:rsidTr="0075706C">
        <w:tc>
          <w:tcPr>
            <w:tcW w:w="1235" w:type="pct"/>
          </w:tcPr>
          <w:p w14:paraId="78665474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08C2E6CC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3401" w:type="pct"/>
            <w:gridSpan w:val="2"/>
          </w:tcPr>
          <w:p w14:paraId="381CCEF1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905696">
              <w:rPr>
                <w:rFonts w:ascii="Arial" w:hAnsi="Arial" w:cs="Arial"/>
                <w:sz w:val="20"/>
                <w:szCs w:val="20"/>
              </w:rPr>
              <w:t xml:space="preserve"> business</w:t>
            </w:r>
          </w:p>
        </w:tc>
      </w:tr>
      <w:tr w:rsidR="00642186" w:rsidRPr="00BC69CA" w14:paraId="589DCAAC" w14:textId="77777777" w:rsidTr="0075706C">
        <w:tc>
          <w:tcPr>
            <w:tcW w:w="1235" w:type="pct"/>
          </w:tcPr>
          <w:p w14:paraId="4288C66D" w14:textId="77777777" w:rsidR="00642186" w:rsidRPr="0090569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pct"/>
          </w:tcPr>
          <w:p w14:paraId="143120F6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3401" w:type="pct"/>
            <w:gridSpan w:val="2"/>
          </w:tcPr>
          <w:p w14:paraId="3BCA3D48" w14:textId="77777777" w:rsidR="00642186" w:rsidRPr="0064218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val="en-US" w:eastAsia="ko-KR"/>
              </w:rPr>
            </w:pPr>
            <w:r w:rsidRPr="00642186">
              <w:rPr>
                <w:rFonts w:ascii="Arial" w:hAnsi="Arial" w:cs="Arial"/>
                <w:sz w:val="20"/>
                <w:szCs w:val="20"/>
                <w:lang w:val="en-US"/>
              </w:rPr>
              <w:t>Adoption of the list of decisions</w:t>
            </w:r>
          </w:p>
        </w:tc>
      </w:tr>
      <w:tr w:rsidR="00642186" w:rsidRPr="00905696" w14:paraId="30892F85" w14:textId="77777777" w:rsidTr="0075706C">
        <w:tc>
          <w:tcPr>
            <w:tcW w:w="1235" w:type="pct"/>
          </w:tcPr>
          <w:p w14:paraId="38750852" w14:textId="77777777" w:rsidR="00642186" w:rsidRPr="00642186" w:rsidRDefault="00642186" w:rsidP="0075706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</w:tcPr>
          <w:p w14:paraId="7CCCF17A" w14:textId="77777777" w:rsidR="00642186" w:rsidRPr="00905696" w:rsidRDefault="00642186" w:rsidP="0075706C">
            <w:pPr>
              <w:tabs>
                <w:tab w:val="decimal" w:pos="284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5696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3401" w:type="pct"/>
            <w:gridSpan w:val="2"/>
          </w:tcPr>
          <w:p w14:paraId="5D58BE4B" w14:textId="77777777" w:rsidR="00642186" w:rsidRPr="00905696" w:rsidRDefault="00642186" w:rsidP="0075706C">
            <w:pPr>
              <w:adjustRightInd w:val="0"/>
              <w:spacing w:before="60" w:after="60"/>
              <w:jc w:val="both"/>
              <w:rPr>
                <w:rFonts w:ascii="Arial" w:eastAsiaTheme="minorEastAsia" w:hAnsi="Arial" w:cs="Arial"/>
                <w:bCs/>
                <w:snapToGrid w:val="0"/>
                <w:sz w:val="20"/>
                <w:szCs w:val="20"/>
                <w:lang w:eastAsia="ko-KR"/>
              </w:rPr>
            </w:pPr>
            <w:proofErr w:type="spellStart"/>
            <w:r w:rsidRPr="00905696">
              <w:rPr>
                <w:rFonts w:ascii="Arial" w:hAnsi="Arial" w:cs="Arial"/>
                <w:sz w:val="20"/>
                <w:szCs w:val="20"/>
              </w:rPr>
              <w:t>Closure</w:t>
            </w:r>
            <w:proofErr w:type="spellEnd"/>
          </w:p>
        </w:tc>
      </w:tr>
    </w:tbl>
    <w:p w14:paraId="5159BF7F" w14:textId="77777777" w:rsidR="00642186" w:rsidRPr="00CF3047" w:rsidRDefault="00642186" w:rsidP="00642186">
      <w:pPr>
        <w:pStyle w:val="COMParaDecision"/>
        <w:numPr>
          <w:ilvl w:val="0"/>
          <w:numId w:val="0"/>
        </w:numPr>
      </w:pPr>
    </w:p>
    <w:p w14:paraId="00E67ECE" w14:textId="77777777" w:rsidR="00642186" w:rsidRPr="00285BB4" w:rsidRDefault="00642186" w:rsidP="00642186">
      <w:pPr>
        <w:pStyle w:val="COMParaDecision"/>
        <w:numPr>
          <w:ilvl w:val="0"/>
          <w:numId w:val="0"/>
        </w:numPr>
      </w:pPr>
    </w:p>
    <w:sectPr w:rsidR="00642186" w:rsidRPr="00285BB4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94C9" w14:textId="77777777" w:rsidR="004C7C82" w:rsidRDefault="004C7C82" w:rsidP="00655736">
      <w:r>
        <w:separator/>
      </w:r>
    </w:p>
  </w:endnote>
  <w:endnote w:type="continuationSeparator" w:id="0">
    <w:p w14:paraId="46E84215" w14:textId="77777777" w:rsidR="004C7C82" w:rsidRDefault="004C7C8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D87F" w14:textId="77777777" w:rsidR="004C7C82" w:rsidRDefault="004C7C82" w:rsidP="00655736">
      <w:r>
        <w:separator/>
      </w:r>
    </w:p>
  </w:footnote>
  <w:footnote w:type="continuationSeparator" w:id="0">
    <w:p w14:paraId="204818D7" w14:textId="77777777" w:rsidR="004C7C82" w:rsidRDefault="004C7C8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A055" w14:textId="0DE22EFD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F56FA1">
      <w:rPr>
        <w:rFonts w:ascii="Arial" w:hAnsi="Arial" w:cs="Arial"/>
        <w:sz w:val="20"/>
        <w:szCs w:val="20"/>
      </w:rPr>
      <w:t>3</w:t>
    </w:r>
    <w:r w:rsidR="00CB0542" w:rsidRPr="004E1760">
      <w:rPr>
        <w:rFonts w:ascii="Arial" w:hAnsi="Arial" w:cs="Arial"/>
        <w:sz w:val="20"/>
        <w:szCs w:val="20"/>
      </w:rPr>
      <w:t>/1</w:t>
    </w:r>
    <w:r w:rsidR="00F56FA1">
      <w:rPr>
        <w:rFonts w:ascii="Arial" w:hAnsi="Arial" w:cs="Arial"/>
        <w:sz w:val="20"/>
        <w:szCs w:val="20"/>
      </w:rPr>
      <w:t>8</w:t>
    </w:r>
    <w:r w:rsidR="00EC6F8D" w:rsidRPr="004E1760">
      <w:rPr>
        <w:rFonts w:ascii="Arial" w:hAnsi="Arial" w:cs="Arial"/>
        <w:sz w:val="20"/>
        <w:szCs w:val="20"/>
      </w:rPr>
      <w:t>.</w:t>
    </w:r>
    <w:r w:rsidR="004E1760">
      <w:rPr>
        <w:rFonts w:ascii="Arial" w:hAnsi="Arial" w:cs="Arial"/>
        <w:sz w:val="20"/>
        <w:szCs w:val="20"/>
      </w:rPr>
      <w:t>COM </w:t>
    </w:r>
    <w:r w:rsidR="00642186">
      <w:rPr>
        <w:rFonts w:ascii="Arial" w:hAnsi="Arial" w:cs="Arial"/>
        <w:sz w:val="20"/>
        <w:szCs w:val="20"/>
      </w:rPr>
      <w:t>4</w:t>
    </w:r>
    <w:r w:rsidR="004E1760" w:rsidRPr="0036787A">
      <w:rPr>
        <w:rFonts w:ascii="Arial" w:hAnsi="Arial" w:cs="Arial"/>
        <w:sz w:val="20"/>
        <w:szCs w:val="20"/>
      </w:rPr>
      <w:t>.BUR</w:t>
    </w:r>
    <w:r w:rsidR="004E1760" w:rsidRPr="000363E7">
      <w:rPr>
        <w:rFonts w:ascii="Arial" w:hAnsi="Arial" w:cs="Arial"/>
        <w:sz w:val="20"/>
        <w:szCs w:val="20"/>
      </w:rPr>
      <w:t>/</w:t>
    </w:r>
    <w:proofErr w:type="spellStart"/>
    <w:r w:rsidR="00651864">
      <w:rPr>
        <w:rFonts w:ascii="Arial" w:hAnsi="Arial" w:cs="Arial"/>
        <w:sz w:val="20"/>
        <w:szCs w:val="20"/>
      </w:rPr>
      <w:t>Decision</w:t>
    </w:r>
    <w:proofErr w:type="spellEnd"/>
    <w:r w:rsidR="004E1760" w:rsidRPr="0036787A">
      <w:rPr>
        <w:rFonts w:ascii="Arial" w:hAnsi="Arial" w:cs="Arial"/>
        <w:sz w:val="20"/>
        <w:szCs w:val="20"/>
      </w:rPr>
      <w:t xml:space="preserve"> </w:t>
    </w:r>
    <w:r w:rsidR="00D95C4C" w:rsidRPr="004E1760">
      <w:rPr>
        <w:rFonts w:ascii="Arial" w:hAnsi="Arial" w:cs="Arial"/>
        <w:sz w:val="20"/>
        <w:szCs w:val="20"/>
      </w:rPr>
      <w:t xml:space="preserve">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212297C3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F56FA1">
      <w:rPr>
        <w:rFonts w:ascii="Arial" w:hAnsi="Arial" w:cs="Arial"/>
        <w:sz w:val="20"/>
        <w:szCs w:val="20"/>
        <w:lang w:val="en-GB"/>
      </w:rPr>
      <w:t>3</w:t>
    </w:r>
    <w:r w:rsidR="0053318C">
      <w:rPr>
        <w:rFonts w:ascii="Arial" w:hAnsi="Arial" w:cs="Arial"/>
        <w:sz w:val="20"/>
        <w:szCs w:val="20"/>
        <w:lang w:val="en-GB"/>
      </w:rPr>
      <w:t>/1</w:t>
    </w:r>
    <w:r w:rsidR="00F56FA1">
      <w:rPr>
        <w:rFonts w:ascii="Arial" w:hAnsi="Arial" w:cs="Arial"/>
        <w:sz w:val="20"/>
        <w:szCs w:val="20"/>
        <w:lang w:val="en-GB"/>
      </w:rPr>
      <w:t>8</w:t>
    </w:r>
    <w:r w:rsidR="00EC6F8D">
      <w:rPr>
        <w:rFonts w:ascii="Arial" w:hAnsi="Arial" w:cs="Arial"/>
        <w:sz w:val="20"/>
        <w:szCs w:val="20"/>
        <w:lang w:val="en-GB"/>
      </w:rPr>
      <w:t>.COM</w:t>
    </w:r>
    <w:r w:rsidR="00A644BB">
      <w:rPr>
        <w:rFonts w:ascii="Arial" w:hAnsi="Arial" w:cs="Arial"/>
        <w:sz w:val="20"/>
        <w:szCs w:val="20"/>
      </w:rPr>
      <w:t> </w:t>
    </w:r>
    <w:r w:rsidR="00BC69CA">
      <w:rPr>
        <w:rFonts w:ascii="Arial" w:hAnsi="Arial" w:cs="Arial"/>
        <w:sz w:val="20"/>
        <w:szCs w:val="20"/>
      </w:rPr>
      <w:t>4</w:t>
    </w:r>
    <w:r w:rsidR="00A644BB" w:rsidRPr="0036787A">
      <w:rPr>
        <w:rFonts w:ascii="Arial" w:hAnsi="Arial" w:cs="Arial"/>
        <w:sz w:val="20"/>
        <w:szCs w:val="20"/>
      </w:rPr>
      <w:t>.BUR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651864">
      <w:rPr>
        <w:rFonts w:ascii="Arial" w:hAnsi="Arial" w:cs="Arial"/>
        <w:sz w:val="20"/>
        <w:szCs w:val="20"/>
        <w:lang w:val="en-GB"/>
      </w:rPr>
      <w:t>Decision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14C53023" w:rsidR="004E1760" w:rsidRPr="00D7105A" w:rsidRDefault="004E1760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D7105A">
      <w:rPr>
        <w:rFonts w:ascii="Arial" w:hAnsi="Arial" w:cs="Arial"/>
        <w:b/>
        <w:sz w:val="44"/>
        <w:szCs w:val="44"/>
        <w:lang w:val="pt-PT"/>
      </w:rPr>
      <w:t>1</w:t>
    </w:r>
    <w:r w:rsidR="00F56FA1">
      <w:rPr>
        <w:rFonts w:ascii="Arial" w:hAnsi="Arial" w:cs="Arial"/>
        <w:b/>
        <w:sz w:val="44"/>
        <w:szCs w:val="44"/>
        <w:lang w:val="pt-PT"/>
      </w:rPr>
      <w:t>8</w:t>
    </w:r>
    <w:r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007247">
      <w:rPr>
        <w:rFonts w:ascii="Arial" w:hAnsi="Arial" w:cs="Arial"/>
        <w:b/>
        <w:sz w:val="44"/>
        <w:szCs w:val="44"/>
        <w:lang w:val="pt-PT"/>
      </w:rPr>
      <w:t>4</w:t>
    </w:r>
    <w:r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6D1B3489" w14:textId="22545962" w:rsidR="004E1760" w:rsidRPr="00651864" w:rsidRDefault="004E1760" w:rsidP="004E1760">
    <w:pPr>
      <w:jc w:val="right"/>
      <w:rPr>
        <w:rFonts w:ascii="Arial" w:hAnsi="Arial" w:cs="Arial"/>
        <w:b/>
        <w:sz w:val="22"/>
        <w:szCs w:val="22"/>
        <w:lang w:val="pt-PT"/>
      </w:rPr>
    </w:pPr>
    <w:r w:rsidRPr="00D7105A">
      <w:rPr>
        <w:rFonts w:ascii="Arial" w:hAnsi="Arial" w:cs="Arial"/>
        <w:b/>
        <w:sz w:val="22"/>
        <w:szCs w:val="22"/>
        <w:lang w:val="pt-PT"/>
      </w:rPr>
      <w:t>LHE/</w:t>
    </w:r>
    <w:r>
      <w:rPr>
        <w:rFonts w:ascii="Arial" w:hAnsi="Arial" w:cs="Arial"/>
        <w:b/>
        <w:sz w:val="22"/>
        <w:szCs w:val="22"/>
        <w:lang w:val="pt-PT"/>
      </w:rPr>
      <w:t>2</w:t>
    </w:r>
    <w:r w:rsidR="00F56FA1">
      <w:rPr>
        <w:rFonts w:ascii="Arial" w:hAnsi="Arial" w:cs="Arial"/>
        <w:b/>
        <w:sz w:val="22"/>
        <w:szCs w:val="22"/>
        <w:lang w:val="pt-PT"/>
      </w:rPr>
      <w:t>3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bookmarkStart w:id="0" w:name="_Hlk94624970"/>
    <w:r w:rsidRPr="00D7105A">
      <w:rPr>
        <w:rFonts w:ascii="Arial" w:hAnsi="Arial" w:cs="Arial"/>
        <w:b/>
        <w:sz w:val="22"/>
        <w:szCs w:val="22"/>
        <w:lang w:val="pt-PT"/>
      </w:rPr>
      <w:t>1</w:t>
    </w:r>
    <w:r w:rsidR="00F56FA1">
      <w:rPr>
        <w:rFonts w:ascii="Arial" w:hAnsi="Arial" w:cs="Arial"/>
        <w:b/>
        <w:sz w:val="22"/>
        <w:szCs w:val="22"/>
        <w:lang w:val="pt-PT"/>
      </w:rPr>
      <w:t>8</w:t>
    </w:r>
    <w:r w:rsidRPr="00D7105A">
      <w:rPr>
        <w:rFonts w:ascii="Arial" w:hAnsi="Arial" w:cs="Arial"/>
        <w:b/>
        <w:sz w:val="22"/>
        <w:szCs w:val="22"/>
        <w:lang w:val="pt-PT"/>
      </w:rPr>
      <w:t>.</w:t>
    </w:r>
    <w:r w:rsidRPr="00F72876">
      <w:rPr>
        <w:rFonts w:ascii="Arial" w:hAnsi="Arial" w:cs="Arial"/>
        <w:b/>
        <w:sz w:val="22"/>
        <w:szCs w:val="22"/>
        <w:lang w:val="pt-PT"/>
      </w:rPr>
      <w:t>COM </w:t>
    </w:r>
    <w:r w:rsidR="00007247">
      <w:rPr>
        <w:rFonts w:ascii="Arial" w:hAnsi="Arial" w:cs="Arial"/>
        <w:b/>
        <w:sz w:val="22"/>
        <w:szCs w:val="22"/>
        <w:lang w:val="pt-PT"/>
      </w:rPr>
      <w:t>4</w:t>
    </w:r>
    <w:r w:rsidRPr="00F72876">
      <w:rPr>
        <w:rFonts w:ascii="Arial" w:hAnsi="Arial" w:cs="Arial"/>
        <w:b/>
        <w:sz w:val="22"/>
        <w:szCs w:val="22"/>
        <w:lang w:val="pt-PT"/>
      </w:rPr>
      <w:t>.BUR</w:t>
    </w:r>
    <w:r w:rsidRPr="00D7105A">
      <w:rPr>
        <w:rFonts w:ascii="Arial" w:hAnsi="Arial" w:cs="Arial"/>
        <w:b/>
        <w:sz w:val="22"/>
        <w:szCs w:val="22"/>
        <w:lang w:val="pt-PT"/>
      </w:rPr>
      <w:t>/</w:t>
    </w:r>
    <w:r w:rsidR="00651864">
      <w:rPr>
        <w:rFonts w:ascii="Arial" w:hAnsi="Arial" w:cs="Arial"/>
        <w:b/>
        <w:sz w:val="22"/>
        <w:szCs w:val="22"/>
        <w:lang w:val="pt-PT"/>
      </w:rPr>
      <w:t>D</w:t>
    </w:r>
    <w:r w:rsidR="00651864" w:rsidRPr="00651864">
      <w:rPr>
        <w:rFonts w:ascii="Arial" w:hAnsi="Arial" w:cs="Arial"/>
        <w:b/>
        <w:sz w:val="22"/>
        <w:szCs w:val="22"/>
        <w:lang w:val="pt-PT"/>
      </w:rPr>
      <w:t>ecision</w:t>
    </w:r>
  </w:p>
  <w:bookmarkEnd w:id="0"/>
  <w:p w14:paraId="1B4446C3" w14:textId="5178AF4D" w:rsidR="00D95C4C" w:rsidRPr="00651864" w:rsidRDefault="00007247" w:rsidP="00655736">
    <w:pPr>
      <w:jc w:val="right"/>
      <w:rPr>
        <w:rFonts w:ascii="Arial" w:hAnsi="Arial" w:cs="Arial"/>
        <w:b/>
        <w:sz w:val="22"/>
        <w:szCs w:val="22"/>
        <w:lang w:val="pt-PT"/>
      </w:rPr>
    </w:pPr>
    <w:r>
      <w:rPr>
        <w:rFonts w:ascii="Arial" w:hAnsi="Arial" w:cs="Arial"/>
        <w:b/>
        <w:sz w:val="22"/>
        <w:szCs w:val="22"/>
        <w:lang w:val="pt-PT"/>
      </w:rPr>
      <w:t>Kasane</w:t>
    </w:r>
    <w:r w:rsidR="00D95C4C" w:rsidRPr="00200AB5">
      <w:rPr>
        <w:rFonts w:ascii="Arial" w:hAnsi="Arial" w:cs="Arial"/>
        <w:b/>
        <w:sz w:val="22"/>
        <w:szCs w:val="22"/>
        <w:lang w:val="pt-PT"/>
      </w:rPr>
      <w:t xml:space="preserve">, </w:t>
    </w:r>
    <w:r>
      <w:rPr>
        <w:rFonts w:ascii="Arial" w:hAnsi="Arial" w:cs="Arial"/>
        <w:b/>
        <w:sz w:val="22"/>
        <w:szCs w:val="22"/>
        <w:lang w:val="pt-PT"/>
      </w:rPr>
      <w:t>4 December</w:t>
    </w:r>
    <w:r w:rsidR="00D95C4C" w:rsidRPr="00651864">
      <w:rPr>
        <w:rFonts w:ascii="Arial" w:hAnsi="Arial" w:cs="Arial"/>
        <w:b/>
        <w:sz w:val="22"/>
        <w:szCs w:val="22"/>
        <w:lang w:val="pt-PT"/>
      </w:rPr>
      <w:t xml:space="preserve"> </w:t>
    </w:r>
    <w:r w:rsidR="00337CEB" w:rsidRPr="00651864">
      <w:rPr>
        <w:rFonts w:ascii="Arial" w:hAnsi="Arial" w:cs="Arial"/>
        <w:b/>
        <w:sz w:val="22"/>
        <w:szCs w:val="22"/>
        <w:lang w:val="pt-PT"/>
      </w:rPr>
      <w:t>20</w:t>
    </w:r>
    <w:r w:rsidR="00D7105A" w:rsidRPr="00651864">
      <w:rPr>
        <w:rFonts w:ascii="Arial" w:hAnsi="Arial" w:cs="Arial"/>
        <w:b/>
        <w:sz w:val="22"/>
        <w:szCs w:val="22"/>
        <w:lang w:val="pt-PT"/>
      </w:rPr>
      <w:t>2</w:t>
    </w:r>
    <w:r w:rsidR="00F56FA1" w:rsidRPr="00651864">
      <w:rPr>
        <w:rFonts w:ascii="Arial" w:hAnsi="Arial" w:cs="Arial"/>
        <w:b/>
        <w:sz w:val="22"/>
        <w:szCs w:val="22"/>
        <w:lang w:val="pt-PT"/>
      </w:rPr>
      <w:t>3</w:t>
    </w:r>
  </w:p>
  <w:p w14:paraId="255B57FF" w14:textId="464CACCC" w:rsidR="00D95C4C" w:rsidRPr="0065186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pt-PT"/>
      </w:rPr>
    </w:pPr>
    <w:r w:rsidRPr="00651864">
      <w:rPr>
        <w:rFonts w:ascii="Arial" w:hAnsi="Arial" w:cs="Arial"/>
        <w:b/>
        <w:sz w:val="22"/>
        <w:szCs w:val="22"/>
        <w:lang w:val="pt-PT"/>
      </w:rPr>
      <w:t xml:space="preserve">Original: </w:t>
    </w:r>
    <w:r w:rsidR="00151E44" w:rsidRPr="00651864">
      <w:rPr>
        <w:rFonts w:ascii="Arial" w:hAnsi="Arial" w:cs="Arial"/>
        <w:b/>
        <w:sz w:val="22"/>
        <w:szCs w:val="22"/>
        <w:lang w:val="pt-PT"/>
      </w:rPr>
      <w:t>English</w:t>
    </w:r>
    <w:r w:rsidR="00651864" w:rsidRPr="00516DD9">
      <w:rPr>
        <w:rFonts w:ascii="Arial" w:hAnsi="Arial" w:cs="Arial"/>
        <w:b/>
        <w:sz w:val="22"/>
        <w:szCs w:val="22"/>
        <w:lang w:val="pt-PT"/>
      </w:rPr>
      <w:t>/French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675"/>
    <w:multiLevelType w:val="multilevel"/>
    <w:tmpl w:val="E6BAF61C"/>
    <w:lvl w:ilvl="0">
      <w:start w:val="1"/>
      <w:numFmt w:val="decimal"/>
      <w:lvlText w:val="%1)"/>
      <w:lvlJc w:val="left"/>
      <w:pPr>
        <w:ind w:left="308" w:hanging="360"/>
      </w:pPr>
    </w:lvl>
    <w:lvl w:ilvl="1">
      <w:start w:val="1"/>
      <w:numFmt w:val="lowerLetter"/>
      <w:lvlText w:val="%2)"/>
      <w:lvlJc w:val="left"/>
      <w:pPr>
        <w:ind w:left="668" w:hanging="360"/>
      </w:pPr>
    </w:lvl>
    <w:lvl w:ilvl="2">
      <w:start w:val="1"/>
      <w:numFmt w:val="lowerRoman"/>
      <w:lvlText w:val="%3."/>
      <w:lvlJc w:val="right"/>
      <w:pPr>
        <w:ind w:left="1028" w:hanging="360"/>
      </w:pPr>
    </w:lvl>
    <w:lvl w:ilvl="3">
      <w:start w:val="1"/>
      <w:numFmt w:val="decimal"/>
      <w:lvlText w:val="(%4)"/>
      <w:lvlJc w:val="left"/>
      <w:pPr>
        <w:ind w:left="1388" w:hanging="360"/>
      </w:pPr>
    </w:lvl>
    <w:lvl w:ilvl="4">
      <w:start w:val="1"/>
      <w:numFmt w:val="lowerLetter"/>
      <w:lvlText w:val="(%5)"/>
      <w:lvlJc w:val="left"/>
      <w:pPr>
        <w:ind w:left="1748" w:hanging="360"/>
      </w:pPr>
    </w:lvl>
    <w:lvl w:ilvl="5">
      <w:start w:val="1"/>
      <w:numFmt w:val="lowerRoman"/>
      <w:lvlText w:val="(%6)"/>
      <w:lvlJc w:val="left"/>
      <w:pPr>
        <w:ind w:left="2108" w:hanging="360"/>
      </w:pPr>
    </w:lvl>
    <w:lvl w:ilvl="6">
      <w:start w:val="1"/>
      <w:numFmt w:val="decimal"/>
      <w:lvlText w:val="%7."/>
      <w:lvlJc w:val="left"/>
      <w:pPr>
        <w:ind w:left="2468" w:hanging="360"/>
      </w:pPr>
    </w:lvl>
    <w:lvl w:ilvl="7">
      <w:start w:val="1"/>
      <w:numFmt w:val="lowerLetter"/>
      <w:lvlText w:val="%8."/>
      <w:lvlJc w:val="left"/>
      <w:pPr>
        <w:ind w:left="2828" w:hanging="360"/>
      </w:pPr>
    </w:lvl>
    <w:lvl w:ilvl="8">
      <w:start w:val="1"/>
      <w:numFmt w:val="lowerRoman"/>
      <w:lvlText w:val="%9."/>
      <w:lvlJc w:val="left"/>
      <w:pPr>
        <w:ind w:left="3188" w:hanging="360"/>
      </w:pPr>
    </w:lvl>
  </w:abstractNum>
  <w:abstractNum w:abstractNumId="1" w15:restartNumberingAfterBreak="0">
    <w:nsid w:val="0FA56AED"/>
    <w:multiLevelType w:val="hybridMultilevel"/>
    <w:tmpl w:val="35149DF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>
      <w:start w:val="1"/>
      <w:numFmt w:val="lowerRoman"/>
      <w:lvlText w:val="%3."/>
      <w:lvlJc w:val="right"/>
      <w:pPr>
        <w:ind w:left="2853" w:hanging="180"/>
      </w:pPr>
    </w:lvl>
    <w:lvl w:ilvl="3" w:tplc="FFFFFFFF">
      <w:start w:val="1"/>
      <w:numFmt w:val="decimal"/>
      <w:lvlText w:val="%4."/>
      <w:lvlJc w:val="left"/>
      <w:pPr>
        <w:ind w:left="3573" w:hanging="360"/>
      </w:pPr>
    </w:lvl>
    <w:lvl w:ilvl="4" w:tplc="FFFFFFFF">
      <w:start w:val="1"/>
      <w:numFmt w:val="lowerLetter"/>
      <w:lvlText w:val="%5."/>
      <w:lvlJc w:val="left"/>
      <w:pPr>
        <w:ind w:left="4293" w:hanging="360"/>
      </w:pPr>
    </w:lvl>
    <w:lvl w:ilvl="5" w:tplc="FFFFFFFF">
      <w:start w:val="1"/>
      <w:numFmt w:val="lowerRoman"/>
      <w:lvlText w:val="%6."/>
      <w:lvlJc w:val="right"/>
      <w:pPr>
        <w:ind w:left="5013" w:hanging="180"/>
      </w:pPr>
    </w:lvl>
    <w:lvl w:ilvl="6" w:tplc="FFFFFFFF">
      <w:start w:val="1"/>
      <w:numFmt w:val="decimal"/>
      <w:lvlText w:val="%7."/>
      <w:lvlJc w:val="left"/>
      <w:pPr>
        <w:ind w:left="5733" w:hanging="360"/>
      </w:pPr>
    </w:lvl>
    <w:lvl w:ilvl="7" w:tplc="FFFFFFFF">
      <w:start w:val="1"/>
      <w:numFmt w:val="lowerLetter"/>
      <w:lvlText w:val="%8."/>
      <w:lvlJc w:val="left"/>
      <w:pPr>
        <w:ind w:left="6453" w:hanging="360"/>
      </w:pPr>
    </w:lvl>
    <w:lvl w:ilvl="8" w:tplc="FFFFFFFF">
      <w:start w:val="1"/>
      <w:numFmt w:val="lowerRoman"/>
      <w:lvlText w:val="%9."/>
      <w:lvlJc w:val="right"/>
      <w:pPr>
        <w:ind w:left="7173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A6E30FC"/>
    <w:multiLevelType w:val="hybridMultilevel"/>
    <w:tmpl w:val="81949C32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711" w:hanging="360"/>
      </w:pPr>
    </w:lvl>
    <w:lvl w:ilvl="2" w:tplc="FFFFFFFF">
      <w:start w:val="1"/>
      <w:numFmt w:val="lowerRoman"/>
      <w:lvlText w:val="%3."/>
      <w:lvlJc w:val="right"/>
      <w:pPr>
        <w:ind w:left="3431" w:hanging="180"/>
      </w:pPr>
    </w:lvl>
    <w:lvl w:ilvl="3" w:tplc="FFFFFFFF">
      <w:start w:val="1"/>
      <w:numFmt w:val="decimal"/>
      <w:lvlText w:val="%4."/>
      <w:lvlJc w:val="left"/>
      <w:pPr>
        <w:ind w:left="4151" w:hanging="360"/>
      </w:pPr>
    </w:lvl>
    <w:lvl w:ilvl="4" w:tplc="FFFFFFFF">
      <w:start w:val="1"/>
      <w:numFmt w:val="lowerLetter"/>
      <w:lvlText w:val="%5."/>
      <w:lvlJc w:val="left"/>
      <w:pPr>
        <w:ind w:left="4871" w:hanging="360"/>
      </w:pPr>
    </w:lvl>
    <w:lvl w:ilvl="5" w:tplc="FFFFFFFF">
      <w:start w:val="1"/>
      <w:numFmt w:val="lowerRoman"/>
      <w:lvlText w:val="%6."/>
      <w:lvlJc w:val="right"/>
      <w:pPr>
        <w:ind w:left="5591" w:hanging="180"/>
      </w:pPr>
    </w:lvl>
    <w:lvl w:ilvl="6" w:tplc="FFFFFFFF">
      <w:start w:val="1"/>
      <w:numFmt w:val="decimal"/>
      <w:lvlText w:val="%7."/>
      <w:lvlJc w:val="left"/>
      <w:pPr>
        <w:ind w:left="6311" w:hanging="360"/>
      </w:pPr>
    </w:lvl>
    <w:lvl w:ilvl="7" w:tplc="FFFFFFFF">
      <w:start w:val="1"/>
      <w:numFmt w:val="lowerLetter"/>
      <w:lvlText w:val="%8."/>
      <w:lvlJc w:val="left"/>
      <w:pPr>
        <w:ind w:left="7031" w:hanging="360"/>
      </w:pPr>
    </w:lvl>
    <w:lvl w:ilvl="8" w:tplc="FFFFFFFF">
      <w:start w:val="1"/>
      <w:numFmt w:val="lowerRoman"/>
      <w:lvlText w:val="%9."/>
      <w:lvlJc w:val="right"/>
      <w:pPr>
        <w:ind w:left="7751" w:hanging="180"/>
      </w:pPr>
    </w:lvl>
  </w:abstractNum>
  <w:abstractNum w:abstractNumId="4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D59CD"/>
    <w:multiLevelType w:val="hybridMultilevel"/>
    <w:tmpl w:val="06F42E00"/>
    <w:lvl w:ilvl="0" w:tplc="469888A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E2D83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>
      <w:start w:val="1"/>
      <w:numFmt w:val="lowerRoman"/>
      <w:lvlText w:val="%3."/>
      <w:lvlJc w:val="right"/>
      <w:pPr>
        <w:ind w:left="2853" w:hanging="180"/>
      </w:pPr>
    </w:lvl>
    <w:lvl w:ilvl="3" w:tplc="FFFFFFFF">
      <w:start w:val="1"/>
      <w:numFmt w:val="decimal"/>
      <w:lvlText w:val="%4."/>
      <w:lvlJc w:val="left"/>
      <w:pPr>
        <w:ind w:left="3573" w:hanging="360"/>
      </w:pPr>
    </w:lvl>
    <w:lvl w:ilvl="4" w:tplc="FFFFFFFF">
      <w:start w:val="1"/>
      <w:numFmt w:val="lowerLetter"/>
      <w:lvlText w:val="%5."/>
      <w:lvlJc w:val="left"/>
      <w:pPr>
        <w:ind w:left="4293" w:hanging="360"/>
      </w:pPr>
    </w:lvl>
    <w:lvl w:ilvl="5" w:tplc="FFFFFFFF">
      <w:start w:val="1"/>
      <w:numFmt w:val="lowerRoman"/>
      <w:lvlText w:val="%6."/>
      <w:lvlJc w:val="right"/>
      <w:pPr>
        <w:ind w:left="5013" w:hanging="180"/>
      </w:pPr>
    </w:lvl>
    <w:lvl w:ilvl="6" w:tplc="FFFFFFFF">
      <w:start w:val="1"/>
      <w:numFmt w:val="decimal"/>
      <w:lvlText w:val="%7."/>
      <w:lvlJc w:val="left"/>
      <w:pPr>
        <w:ind w:left="5733" w:hanging="360"/>
      </w:pPr>
    </w:lvl>
    <w:lvl w:ilvl="7" w:tplc="FFFFFFFF">
      <w:start w:val="1"/>
      <w:numFmt w:val="lowerLetter"/>
      <w:lvlText w:val="%8."/>
      <w:lvlJc w:val="left"/>
      <w:pPr>
        <w:ind w:left="6453" w:hanging="360"/>
      </w:pPr>
    </w:lvl>
    <w:lvl w:ilvl="8" w:tplc="FFFFFFFF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1447D4"/>
    <w:multiLevelType w:val="hybridMultilevel"/>
    <w:tmpl w:val="30546F84"/>
    <w:lvl w:ilvl="0" w:tplc="74E29F06">
      <w:start w:val="1"/>
      <w:numFmt w:val="lowerRoman"/>
      <w:lvlText w:val="%1)"/>
      <w:lvlJc w:val="left"/>
      <w:pPr>
        <w:ind w:left="360" w:hanging="360"/>
      </w:pPr>
      <w:rPr>
        <w:rFonts w:ascii="Arial" w:eastAsia="SimSun" w:hAnsi="Arial" w:cs="Aria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81F1B"/>
    <w:multiLevelType w:val="hybridMultilevel"/>
    <w:tmpl w:val="B3E257C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>
      <w:start w:val="1"/>
      <w:numFmt w:val="lowerRoman"/>
      <w:lvlText w:val="%3."/>
      <w:lvlJc w:val="right"/>
      <w:pPr>
        <w:ind w:left="2853" w:hanging="180"/>
      </w:pPr>
    </w:lvl>
    <w:lvl w:ilvl="3" w:tplc="FFFFFFFF">
      <w:start w:val="1"/>
      <w:numFmt w:val="decimal"/>
      <w:lvlText w:val="%4."/>
      <w:lvlJc w:val="left"/>
      <w:pPr>
        <w:ind w:left="3573" w:hanging="360"/>
      </w:pPr>
    </w:lvl>
    <w:lvl w:ilvl="4" w:tplc="FFFFFFFF">
      <w:start w:val="1"/>
      <w:numFmt w:val="lowerLetter"/>
      <w:lvlText w:val="%5."/>
      <w:lvlJc w:val="left"/>
      <w:pPr>
        <w:ind w:left="4293" w:hanging="360"/>
      </w:pPr>
    </w:lvl>
    <w:lvl w:ilvl="5" w:tplc="FFFFFFFF">
      <w:start w:val="1"/>
      <w:numFmt w:val="lowerRoman"/>
      <w:lvlText w:val="%6."/>
      <w:lvlJc w:val="right"/>
      <w:pPr>
        <w:ind w:left="5013" w:hanging="180"/>
      </w:pPr>
    </w:lvl>
    <w:lvl w:ilvl="6" w:tplc="FFFFFFFF">
      <w:start w:val="1"/>
      <w:numFmt w:val="decimal"/>
      <w:lvlText w:val="%7."/>
      <w:lvlJc w:val="left"/>
      <w:pPr>
        <w:ind w:left="5733" w:hanging="360"/>
      </w:pPr>
    </w:lvl>
    <w:lvl w:ilvl="7" w:tplc="FFFFFFFF">
      <w:start w:val="1"/>
      <w:numFmt w:val="lowerLetter"/>
      <w:lvlText w:val="%8."/>
      <w:lvlJc w:val="left"/>
      <w:pPr>
        <w:ind w:left="6453" w:hanging="360"/>
      </w:pPr>
    </w:lvl>
    <w:lvl w:ilvl="8" w:tplc="FFFFFFFF">
      <w:start w:val="1"/>
      <w:numFmt w:val="lowerRoman"/>
      <w:lvlText w:val="%9."/>
      <w:lvlJc w:val="right"/>
      <w:pPr>
        <w:ind w:left="7173" w:hanging="180"/>
      </w:pPr>
    </w:lvl>
  </w:abstractNum>
  <w:abstractNum w:abstractNumId="12" w15:restartNumberingAfterBreak="0">
    <w:nsid w:val="397A4DB1"/>
    <w:multiLevelType w:val="hybridMultilevel"/>
    <w:tmpl w:val="9A7C001A"/>
    <w:lvl w:ilvl="0" w:tplc="25DE06AA">
      <w:start w:val="1"/>
      <w:numFmt w:val="decimal"/>
      <w:pStyle w:val="COMParaDecision"/>
      <w:lvlText w:val="%1."/>
      <w:lvlJc w:val="left"/>
      <w:pPr>
        <w:ind w:left="1287" w:hanging="360"/>
      </w:pPr>
      <w:rPr>
        <w:rFonts w:asciiTheme="minorBidi" w:hAnsiTheme="minorBidi" w:cstheme="minorBidi" w:hint="default"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697E"/>
    <w:multiLevelType w:val="multilevel"/>
    <w:tmpl w:val="E6BAF61C"/>
    <w:lvl w:ilvl="0">
      <w:start w:val="1"/>
      <w:numFmt w:val="decimal"/>
      <w:lvlText w:val="%1)"/>
      <w:lvlJc w:val="left"/>
      <w:pPr>
        <w:ind w:left="1" w:hanging="360"/>
      </w:pPr>
    </w:lvl>
    <w:lvl w:ilvl="1">
      <w:start w:val="1"/>
      <w:numFmt w:val="lowerLetter"/>
      <w:lvlText w:val="%2)"/>
      <w:lvlJc w:val="left"/>
      <w:pPr>
        <w:ind w:left="361" w:hanging="360"/>
      </w:pPr>
    </w:lvl>
    <w:lvl w:ilvl="2">
      <w:start w:val="1"/>
      <w:numFmt w:val="lowerRoman"/>
      <w:lvlText w:val="%3."/>
      <w:lvlJc w:val="right"/>
      <w:pPr>
        <w:ind w:left="721" w:hanging="360"/>
      </w:pPr>
    </w:lvl>
    <w:lvl w:ilvl="3">
      <w:start w:val="1"/>
      <w:numFmt w:val="decimal"/>
      <w:lvlText w:val="(%4)"/>
      <w:lvlJc w:val="left"/>
      <w:pPr>
        <w:ind w:left="1081" w:hanging="360"/>
      </w:pPr>
    </w:lvl>
    <w:lvl w:ilvl="4">
      <w:start w:val="1"/>
      <w:numFmt w:val="lowerLetter"/>
      <w:lvlText w:val="(%5)"/>
      <w:lvlJc w:val="left"/>
      <w:pPr>
        <w:ind w:left="1441" w:hanging="360"/>
      </w:pPr>
    </w:lvl>
    <w:lvl w:ilvl="5">
      <w:start w:val="1"/>
      <w:numFmt w:val="lowerRoman"/>
      <w:lvlText w:val="(%6)"/>
      <w:lvlJc w:val="left"/>
      <w:pPr>
        <w:ind w:left="1801" w:hanging="360"/>
      </w:pPr>
    </w:lvl>
    <w:lvl w:ilvl="6">
      <w:start w:val="1"/>
      <w:numFmt w:val="decimal"/>
      <w:lvlText w:val="%7."/>
      <w:lvlJc w:val="left"/>
      <w:pPr>
        <w:ind w:left="2161" w:hanging="360"/>
      </w:pPr>
    </w:lvl>
    <w:lvl w:ilvl="7">
      <w:start w:val="1"/>
      <w:numFmt w:val="lowerLetter"/>
      <w:lvlText w:val="%8."/>
      <w:lvlJc w:val="left"/>
      <w:pPr>
        <w:ind w:left="2521" w:hanging="360"/>
      </w:pPr>
    </w:lvl>
    <w:lvl w:ilvl="8">
      <w:start w:val="1"/>
      <w:numFmt w:val="lowerRoman"/>
      <w:lvlText w:val="%9."/>
      <w:lvlJc w:val="left"/>
      <w:pPr>
        <w:ind w:left="2881" w:hanging="360"/>
      </w:pPr>
    </w:lvl>
  </w:abstractNum>
  <w:abstractNum w:abstractNumId="15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6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CC14BFE"/>
    <w:multiLevelType w:val="hybridMultilevel"/>
    <w:tmpl w:val="9372DEE6"/>
    <w:lvl w:ilvl="0" w:tplc="E8CEC8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2133" w:hanging="360"/>
      </w:pPr>
    </w:lvl>
    <w:lvl w:ilvl="2" w:tplc="040C001B" w:tentative="1">
      <w:start w:val="1"/>
      <w:numFmt w:val="lowerRoman"/>
      <w:lvlText w:val="%3."/>
      <w:lvlJc w:val="right"/>
      <w:pPr>
        <w:ind w:left="2853" w:hanging="180"/>
      </w:pPr>
    </w:lvl>
    <w:lvl w:ilvl="3" w:tplc="040C000F" w:tentative="1">
      <w:start w:val="1"/>
      <w:numFmt w:val="decimal"/>
      <w:lvlText w:val="%4."/>
      <w:lvlJc w:val="left"/>
      <w:pPr>
        <w:ind w:left="3573" w:hanging="360"/>
      </w:pPr>
    </w:lvl>
    <w:lvl w:ilvl="4" w:tplc="040C0019" w:tentative="1">
      <w:start w:val="1"/>
      <w:numFmt w:val="lowerLetter"/>
      <w:lvlText w:val="%5."/>
      <w:lvlJc w:val="left"/>
      <w:pPr>
        <w:ind w:left="4293" w:hanging="360"/>
      </w:pPr>
    </w:lvl>
    <w:lvl w:ilvl="5" w:tplc="040C001B" w:tentative="1">
      <w:start w:val="1"/>
      <w:numFmt w:val="lowerRoman"/>
      <w:lvlText w:val="%6."/>
      <w:lvlJc w:val="right"/>
      <w:pPr>
        <w:ind w:left="5013" w:hanging="180"/>
      </w:pPr>
    </w:lvl>
    <w:lvl w:ilvl="6" w:tplc="040C000F" w:tentative="1">
      <w:start w:val="1"/>
      <w:numFmt w:val="decimal"/>
      <w:lvlText w:val="%7."/>
      <w:lvlJc w:val="left"/>
      <w:pPr>
        <w:ind w:left="5733" w:hanging="360"/>
      </w:pPr>
    </w:lvl>
    <w:lvl w:ilvl="7" w:tplc="040C0019" w:tentative="1">
      <w:start w:val="1"/>
      <w:numFmt w:val="lowerLetter"/>
      <w:lvlText w:val="%8."/>
      <w:lvlJc w:val="left"/>
      <w:pPr>
        <w:ind w:left="6453" w:hanging="360"/>
      </w:pPr>
    </w:lvl>
    <w:lvl w:ilvl="8" w:tplc="040C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4001B"/>
    <w:multiLevelType w:val="multilevel"/>
    <w:tmpl w:val="E6BAF6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1C67D2A"/>
    <w:multiLevelType w:val="hybridMultilevel"/>
    <w:tmpl w:val="35149DF8"/>
    <w:lvl w:ilvl="0" w:tplc="98DCD598">
      <w:start w:val="1"/>
      <w:numFmt w:val="decimal"/>
      <w:lvlText w:val="%1."/>
      <w:lvlJc w:val="left"/>
      <w:pPr>
        <w:ind w:left="502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>
      <w:start w:val="1"/>
      <w:numFmt w:val="lowerRoman"/>
      <w:lvlText w:val="%3."/>
      <w:lvlJc w:val="right"/>
      <w:pPr>
        <w:ind w:left="2853" w:hanging="180"/>
      </w:pPr>
    </w:lvl>
    <w:lvl w:ilvl="3" w:tplc="FFFFFFFF">
      <w:start w:val="1"/>
      <w:numFmt w:val="decimal"/>
      <w:lvlText w:val="%4."/>
      <w:lvlJc w:val="left"/>
      <w:pPr>
        <w:ind w:left="3573" w:hanging="360"/>
      </w:pPr>
    </w:lvl>
    <w:lvl w:ilvl="4" w:tplc="FFFFFFFF">
      <w:start w:val="1"/>
      <w:numFmt w:val="lowerLetter"/>
      <w:lvlText w:val="%5."/>
      <w:lvlJc w:val="left"/>
      <w:pPr>
        <w:ind w:left="4293" w:hanging="360"/>
      </w:pPr>
    </w:lvl>
    <w:lvl w:ilvl="5" w:tplc="FFFFFFFF">
      <w:start w:val="1"/>
      <w:numFmt w:val="lowerRoman"/>
      <w:lvlText w:val="%6."/>
      <w:lvlJc w:val="right"/>
      <w:pPr>
        <w:ind w:left="5013" w:hanging="180"/>
      </w:pPr>
    </w:lvl>
    <w:lvl w:ilvl="6" w:tplc="FFFFFFFF">
      <w:start w:val="1"/>
      <w:numFmt w:val="decimal"/>
      <w:lvlText w:val="%7."/>
      <w:lvlJc w:val="left"/>
      <w:pPr>
        <w:ind w:left="5733" w:hanging="360"/>
      </w:pPr>
    </w:lvl>
    <w:lvl w:ilvl="7" w:tplc="FFFFFFFF">
      <w:start w:val="1"/>
      <w:numFmt w:val="lowerLetter"/>
      <w:lvlText w:val="%8."/>
      <w:lvlJc w:val="left"/>
      <w:pPr>
        <w:ind w:left="6453" w:hanging="360"/>
      </w:pPr>
    </w:lvl>
    <w:lvl w:ilvl="8" w:tplc="FFFFFFFF">
      <w:start w:val="1"/>
      <w:numFmt w:val="lowerRoman"/>
      <w:lvlText w:val="%9."/>
      <w:lvlJc w:val="right"/>
      <w:pPr>
        <w:ind w:left="7173" w:hanging="180"/>
      </w:pPr>
    </w:lvl>
  </w:abstractNum>
  <w:abstractNum w:abstractNumId="22" w15:restartNumberingAfterBreak="0">
    <w:nsid w:val="727C4ED3"/>
    <w:multiLevelType w:val="hybridMultilevel"/>
    <w:tmpl w:val="5D66A732"/>
    <w:lvl w:ilvl="0" w:tplc="AE22DA7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133" w:hanging="360"/>
      </w:pPr>
    </w:lvl>
    <w:lvl w:ilvl="2" w:tplc="FFFFFFFF">
      <w:start w:val="1"/>
      <w:numFmt w:val="lowerRoman"/>
      <w:lvlText w:val="%3."/>
      <w:lvlJc w:val="right"/>
      <w:pPr>
        <w:ind w:left="2853" w:hanging="180"/>
      </w:pPr>
    </w:lvl>
    <w:lvl w:ilvl="3" w:tplc="FFFFFFFF">
      <w:start w:val="1"/>
      <w:numFmt w:val="decimal"/>
      <w:lvlText w:val="%4."/>
      <w:lvlJc w:val="left"/>
      <w:pPr>
        <w:ind w:left="3573" w:hanging="360"/>
      </w:pPr>
    </w:lvl>
    <w:lvl w:ilvl="4" w:tplc="FFFFFFFF">
      <w:start w:val="1"/>
      <w:numFmt w:val="lowerLetter"/>
      <w:lvlText w:val="%5."/>
      <w:lvlJc w:val="left"/>
      <w:pPr>
        <w:ind w:left="4293" w:hanging="360"/>
      </w:pPr>
    </w:lvl>
    <w:lvl w:ilvl="5" w:tplc="FFFFFFFF">
      <w:start w:val="1"/>
      <w:numFmt w:val="lowerRoman"/>
      <w:lvlText w:val="%6."/>
      <w:lvlJc w:val="right"/>
      <w:pPr>
        <w:ind w:left="5013" w:hanging="180"/>
      </w:pPr>
    </w:lvl>
    <w:lvl w:ilvl="6" w:tplc="FFFFFFFF">
      <w:start w:val="1"/>
      <w:numFmt w:val="decimal"/>
      <w:lvlText w:val="%7."/>
      <w:lvlJc w:val="left"/>
      <w:pPr>
        <w:ind w:left="5733" w:hanging="360"/>
      </w:pPr>
    </w:lvl>
    <w:lvl w:ilvl="7" w:tplc="FFFFFFFF">
      <w:start w:val="1"/>
      <w:numFmt w:val="lowerLetter"/>
      <w:lvlText w:val="%8."/>
      <w:lvlJc w:val="left"/>
      <w:pPr>
        <w:ind w:left="6453" w:hanging="360"/>
      </w:pPr>
    </w:lvl>
    <w:lvl w:ilvl="8" w:tplc="FFFFFFFF">
      <w:start w:val="1"/>
      <w:numFmt w:val="lowerRoman"/>
      <w:lvlText w:val="%9."/>
      <w:lvlJc w:val="right"/>
      <w:pPr>
        <w:ind w:left="7173" w:hanging="180"/>
      </w:pPr>
    </w:lvl>
  </w:abstractNum>
  <w:abstractNum w:abstractNumId="2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5821758">
    <w:abstractNumId w:val="18"/>
  </w:num>
  <w:num w:numId="2" w16cid:durableId="1740521844">
    <w:abstractNumId w:val="9"/>
  </w:num>
  <w:num w:numId="3" w16cid:durableId="154499100">
    <w:abstractNumId w:val="4"/>
  </w:num>
  <w:num w:numId="4" w16cid:durableId="490800752">
    <w:abstractNumId w:val="23"/>
  </w:num>
  <w:num w:numId="5" w16cid:durableId="83308445">
    <w:abstractNumId w:val="19"/>
  </w:num>
  <w:num w:numId="6" w16cid:durableId="1815296126">
    <w:abstractNumId w:val="2"/>
  </w:num>
  <w:num w:numId="7" w16cid:durableId="1613434782">
    <w:abstractNumId w:val="5"/>
  </w:num>
  <w:num w:numId="8" w16cid:durableId="657420574">
    <w:abstractNumId w:val="16"/>
  </w:num>
  <w:num w:numId="9" w16cid:durableId="204947263">
    <w:abstractNumId w:val="8"/>
  </w:num>
  <w:num w:numId="10" w16cid:durableId="808859970">
    <w:abstractNumId w:val="12"/>
  </w:num>
  <w:num w:numId="11" w16cid:durableId="901789577">
    <w:abstractNumId w:val="15"/>
  </w:num>
  <w:num w:numId="12" w16cid:durableId="259723626">
    <w:abstractNumId w:val="13"/>
  </w:num>
  <w:num w:numId="13" w16cid:durableId="1265573176">
    <w:abstractNumId w:val="24"/>
  </w:num>
  <w:num w:numId="14" w16cid:durableId="397361205">
    <w:abstractNumId w:val="10"/>
  </w:num>
  <w:num w:numId="15" w16cid:durableId="850601981">
    <w:abstractNumId w:val="17"/>
  </w:num>
  <w:num w:numId="16" w16cid:durableId="1495998758">
    <w:abstractNumId w:val="20"/>
  </w:num>
  <w:num w:numId="17" w16cid:durableId="1925335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3576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6188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44749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4616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3860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9979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240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3776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734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582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2055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6550414">
    <w:abstractNumId w:val="7"/>
  </w:num>
  <w:num w:numId="30" w16cid:durableId="880097874">
    <w:abstractNumId w:val="14"/>
  </w:num>
  <w:num w:numId="31" w16cid:durableId="392124544">
    <w:abstractNumId w:val="1"/>
  </w:num>
  <w:num w:numId="32" w16cid:durableId="452099861">
    <w:abstractNumId w:val="12"/>
    <w:lvlOverride w:ilvl="0">
      <w:startOverride w:val="1"/>
    </w:lvlOverride>
  </w:num>
  <w:num w:numId="33" w16cid:durableId="1677491853">
    <w:abstractNumId w:val="12"/>
    <w:lvlOverride w:ilvl="0">
      <w:startOverride w:val="1"/>
    </w:lvlOverride>
  </w:num>
  <w:num w:numId="34" w16cid:durableId="1364676565">
    <w:abstractNumId w:val="12"/>
  </w:num>
  <w:num w:numId="35" w16cid:durableId="986205941">
    <w:abstractNumId w:val="12"/>
  </w:num>
  <w:num w:numId="36" w16cid:durableId="842209773">
    <w:abstractNumId w:val="12"/>
  </w:num>
  <w:num w:numId="37" w16cid:durableId="1413816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07247"/>
    <w:rsid w:val="00014915"/>
    <w:rsid w:val="000239F6"/>
    <w:rsid w:val="00041A66"/>
    <w:rsid w:val="00042D88"/>
    <w:rsid w:val="0005176E"/>
    <w:rsid w:val="000765F7"/>
    <w:rsid w:val="00077AB7"/>
    <w:rsid w:val="00081CD8"/>
    <w:rsid w:val="000A4A4E"/>
    <w:rsid w:val="000A7F0E"/>
    <w:rsid w:val="000B1C8F"/>
    <w:rsid w:val="000C0D61"/>
    <w:rsid w:val="000F3A3F"/>
    <w:rsid w:val="00102557"/>
    <w:rsid w:val="00151E44"/>
    <w:rsid w:val="00164D56"/>
    <w:rsid w:val="00167B10"/>
    <w:rsid w:val="0017402F"/>
    <w:rsid w:val="00190205"/>
    <w:rsid w:val="00196C1B"/>
    <w:rsid w:val="0019711A"/>
    <w:rsid w:val="001B0F73"/>
    <w:rsid w:val="001C2DB7"/>
    <w:rsid w:val="001D14FE"/>
    <w:rsid w:val="001D5C04"/>
    <w:rsid w:val="001F26CF"/>
    <w:rsid w:val="00200AB5"/>
    <w:rsid w:val="00222A2D"/>
    <w:rsid w:val="00223029"/>
    <w:rsid w:val="00234745"/>
    <w:rsid w:val="002351A6"/>
    <w:rsid w:val="002407AF"/>
    <w:rsid w:val="0026221A"/>
    <w:rsid w:val="0027466B"/>
    <w:rsid w:val="002838A5"/>
    <w:rsid w:val="00285BB4"/>
    <w:rsid w:val="002C09E3"/>
    <w:rsid w:val="002D1244"/>
    <w:rsid w:val="00337CEB"/>
    <w:rsid w:val="00344B58"/>
    <w:rsid w:val="0034539A"/>
    <w:rsid w:val="00345CB4"/>
    <w:rsid w:val="00375D42"/>
    <w:rsid w:val="003A2200"/>
    <w:rsid w:val="003D069C"/>
    <w:rsid w:val="003D7646"/>
    <w:rsid w:val="003F113A"/>
    <w:rsid w:val="003F3E63"/>
    <w:rsid w:val="00407480"/>
    <w:rsid w:val="00414643"/>
    <w:rsid w:val="004421E5"/>
    <w:rsid w:val="00451233"/>
    <w:rsid w:val="00452284"/>
    <w:rsid w:val="0045591C"/>
    <w:rsid w:val="00457C8E"/>
    <w:rsid w:val="004856CA"/>
    <w:rsid w:val="00487E67"/>
    <w:rsid w:val="0049705E"/>
    <w:rsid w:val="004A2875"/>
    <w:rsid w:val="004A34A0"/>
    <w:rsid w:val="004C7C82"/>
    <w:rsid w:val="004E1760"/>
    <w:rsid w:val="004F39DA"/>
    <w:rsid w:val="005008A8"/>
    <w:rsid w:val="00517FD8"/>
    <w:rsid w:val="0052617D"/>
    <w:rsid w:val="00526B7B"/>
    <w:rsid w:val="005308CE"/>
    <w:rsid w:val="0053318C"/>
    <w:rsid w:val="0054679D"/>
    <w:rsid w:val="0057439C"/>
    <w:rsid w:val="005B0127"/>
    <w:rsid w:val="005B6AA3"/>
    <w:rsid w:val="005B7A35"/>
    <w:rsid w:val="005C4B73"/>
    <w:rsid w:val="005E1D2B"/>
    <w:rsid w:val="005E7074"/>
    <w:rsid w:val="005F2BAF"/>
    <w:rsid w:val="00600D93"/>
    <w:rsid w:val="00626BEA"/>
    <w:rsid w:val="0063300C"/>
    <w:rsid w:val="00642186"/>
    <w:rsid w:val="00651864"/>
    <w:rsid w:val="00651A5B"/>
    <w:rsid w:val="00653D87"/>
    <w:rsid w:val="00655736"/>
    <w:rsid w:val="00656A6B"/>
    <w:rsid w:val="00663B8D"/>
    <w:rsid w:val="00674AC4"/>
    <w:rsid w:val="00696C8D"/>
    <w:rsid w:val="006A2AC2"/>
    <w:rsid w:val="006A3617"/>
    <w:rsid w:val="006B4452"/>
    <w:rsid w:val="006E46E4"/>
    <w:rsid w:val="006E75EB"/>
    <w:rsid w:val="00717DA5"/>
    <w:rsid w:val="00744484"/>
    <w:rsid w:val="00747566"/>
    <w:rsid w:val="00773188"/>
    <w:rsid w:val="00781932"/>
    <w:rsid w:val="00783782"/>
    <w:rsid w:val="00784B8C"/>
    <w:rsid w:val="007879E1"/>
    <w:rsid w:val="007A4EDD"/>
    <w:rsid w:val="007B26AF"/>
    <w:rsid w:val="007E2973"/>
    <w:rsid w:val="00823A11"/>
    <w:rsid w:val="0085405E"/>
    <w:rsid w:val="0085414A"/>
    <w:rsid w:val="00857EB9"/>
    <w:rsid w:val="0086269D"/>
    <w:rsid w:val="0086543A"/>
    <w:rsid w:val="008724E5"/>
    <w:rsid w:val="00884A9D"/>
    <w:rsid w:val="0088512B"/>
    <w:rsid w:val="008A2B2D"/>
    <w:rsid w:val="008A4E1E"/>
    <w:rsid w:val="008C296C"/>
    <w:rsid w:val="008C6D3B"/>
    <w:rsid w:val="008D4305"/>
    <w:rsid w:val="008E1A85"/>
    <w:rsid w:val="00901143"/>
    <w:rsid w:val="009163A7"/>
    <w:rsid w:val="00946D0B"/>
    <w:rsid w:val="00955877"/>
    <w:rsid w:val="00962034"/>
    <w:rsid w:val="009A18CD"/>
    <w:rsid w:val="009D5428"/>
    <w:rsid w:val="009D6C15"/>
    <w:rsid w:val="00A12558"/>
    <w:rsid w:val="00A13903"/>
    <w:rsid w:val="00A34ED5"/>
    <w:rsid w:val="00A45DBF"/>
    <w:rsid w:val="00A644BB"/>
    <w:rsid w:val="00A725CF"/>
    <w:rsid w:val="00A755A2"/>
    <w:rsid w:val="00A83AF3"/>
    <w:rsid w:val="00AA6660"/>
    <w:rsid w:val="00AB1E43"/>
    <w:rsid w:val="00AB2C36"/>
    <w:rsid w:val="00AB6DDE"/>
    <w:rsid w:val="00AB70B6"/>
    <w:rsid w:val="00AC4A9A"/>
    <w:rsid w:val="00AD1A86"/>
    <w:rsid w:val="00AE103E"/>
    <w:rsid w:val="00AF087D"/>
    <w:rsid w:val="00AF0A07"/>
    <w:rsid w:val="00AF4AEC"/>
    <w:rsid w:val="00AF625E"/>
    <w:rsid w:val="00AF70EC"/>
    <w:rsid w:val="00B139BE"/>
    <w:rsid w:val="00B2172B"/>
    <w:rsid w:val="00B5562F"/>
    <w:rsid w:val="00B82C00"/>
    <w:rsid w:val="00B917D2"/>
    <w:rsid w:val="00BA241A"/>
    <w:rsid w:val="00BB04AF"/>
    <w:rsid w:val="00BB0B50"/>
    <w:rsid w:val="00BC69CA"/>
    <w:rsid w:val="00BD52C9"/>
    <w:rsid w:val="00BE6354"/>
    <w:rsid w:val="00C138D1"/>
    <w:rsid w:val="00C23A97"/>
    <w:rsid w:val="00C4646B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F7858"/>
    <w:rsid w:val="00D00B2B"/>
    <w:rsid w:val="00D24877"/>
    <w:rsid w:val="00D7105A"/>
    <w:rsid w:val="00D8250F"/>
    <w:rsid w:val="00D86BB3"/>
    <w:rsid w:val="00D92A66"/>
    <w:rsid w:val="00D95C4C"/>
    <w:rsid w:val="00DA36ED"/>
    <w:rsid w:val="00DB48FE"/>
    <w:rsid w:val="00DD10C8"/>
    <w:rsid w:val="00DD58AC"/>
    <w:rsid w:val="00DE34F1"/>
    <w:rsid w:val="00DE6160"/>
    <w:rsid w:val="00DF4942"/>
    <w:rsid w:val="00E16EFD"/>
    <w:rsid w:val="00E2125F"/>
    <w:rsid w:val="00E244E1"/>
    <w:rsid w:val="00E31A03"/>
    <w:rsid w:val="00E4150C"/>
    <w:rsid w:val="00E50481"/>
    <w:rsid w:val="00E627B1"/>
    <w:rsid w:val="00E70169"/>
    <w:rsid w:val="00E9376C"/>
    <w:rsid w:val="00E95AE2"/>
    <w:rsid w:val="00EA000D"/>
    <w:rsid w:val="00EA335E"/>
    <w:rsid w:val="00EA528C"/>
    <w:rsid w:val="00EA580C"/>
    <w:rsid w:val="00EC6F8D"/>
    <w:rsid w:val="00ED39B2"/>
    <w:rsid w:val="00EE49F4"/>
    <w:rsid w:val="00EF34E2"/>
    <w:rsid w:val="00F30DC6"/>
    <w:rsid w:val="00F32C23"/>
    <w:rsid w:val="00F53DE9"/>
    <w:rsid w:val="00F56FA1"/>
    <w:rsid w:val="00F576CB"/>
    <w:rsid w:val="00F7035D"/>
    <w:rsid w:val="00F71A02"/>
    <w:rsid w:val="00F819EC"/>
    <w:rsid w:val="00FA0D6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674AC4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65186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51864"/>
    <w:rPr>
      <w:color w:val="0000FF"/>
      <w:u w:val="single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8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864"/>
    <w:rPr>
      <w:rFonts w:ascii="Times New Roman" w:eastAsia="Times New Roman" w:hAnsi="Times New Roman"/>
    </w:rPr>
  </w:style>
  <w:style w:type="character" w:customStyle="1" w:styleId="MargeChar">
    <w:name w:val="Marge Char"/>
    <w:link w:val="Marge"/>
    <w:locked/>
    <w:rsid w:val="00651864"/>
    <w:rPr>
      <w:rFonts w:ascii="Arial" w:eastAsia="Times New Roman" w:hAnsi="Arial"/>
      <w:snapToGrid w:val="0"/>
      <w:sz w:val="22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5186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9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decisions-bureau/18.COM%203.BUR/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Martinotti, Alessandro</cp:lastModifiedBy>
  <cp:revision>4</cp:revision>
  <cp:lastPrinted>2011-08-06T10:22:00Z</cp:lastPrinted>
  <dcterms:created xsi:type="dcterms:W3CDTF">2023-12-04T13:11:00Z</dcterms:created>
  <dcterms:modified xsi:type="dcterms:W3CDTF">2023-12-04T13:43:00Z</dcterms:modified>
</cp:coreProperties>
</file>